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F5" w:rsidRPr="009A624E" w:rsidRDefault="004460F5" w:rsidP="00A7201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A624E">
        <w:rPr>
          <w:rFonts w:ascii="Arial" w:hAnsi="Arial" w:cs="Arial"/>
          <w:b/>
        </w:rPr>
        <w:t>NOTAS DE GESTIÓN ADMINISTRATIVA</w:t>
      </w:r>
    </w:p>
    <w:p w:rsidR="00F8581A" w:rsidRPr="00B95B74" w:rsidRDefault="00F97CF1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</w:t>
      </w:r>
      <w:r w:rsidR="004460F5" w:rsidRPr="00B95B74">
        <w:rPr>
          <w:rFonts w:ascii="Arial" w:hAnsi="Arial" w:cs="Arial"/>
          <w:b/>
        </w:rPr>
        <w:t xml:space="preserve"> </w:t>
      </w:r>
      <w:r w:rsidRPr="00B95B74">
        <w:rPr>
          <w:rFonts w:ascii="Arial" w:hAnsi="Arial" w:cs="Arial"/>
          <w:b/>
        </w:rPr>
        <w:t>:</w:t>
      </w:r>
    </w:p>
    <w:p w:rsidR="00F97CF1" w:rsidRPr="00B95B74" w:rsidRDefault="004460F5" w:rsidP="00FF1297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El Instituto Tecnológico Superior de Abasolo nace bajo decreto de creación como un Organismo  Público Descentralizado  de la Administración Pública Paraestatal, con personalidad Jurídica </w:t>
      </w:r>
      <w:r w:rsidR="00F8581A" w:rsidRPr="00B95B74">
        <w:rPr>
          <w:rFonts w:ascii="Arial" w:hAnsi="Arial" w:cs="Arial"/>
        </w:rPr>
        <w:t>y Patrimonio Propio. Sectoriza</w:t>
      </w:r>
      <w:r w:rsidRPr="00B95B74">
        <w:rPr>
          <w:rFonts w:ascii="Arial" w:hAnsi="Arial" w:cs="Arial"/>
        </w:rPr>
        <w:t xml:space="preserve">do a la Secretaria de Educación de Guanajuato. </w:t>
      </w:r>
      <w:r w:rsidR="00F97CF1" w:rsidRPr="00B95B74">
        <w:rPr>
          <w:rFonts w:ascii="Arial" w:hAnsi="Arial" w:cs="Arial"/>
        </w:rPr>
        <w:t xml:space="preserve"> Se encuentra ubicad</w:t>
      </w:r>
      <w:r w:rsidR="00F42726">
        <w:rPr>
          <w:rFonts w:ascii="Arial" w:hAnsi="Arial" w:cs="Arial"/>
        </w:rPr>
        <w:t xml:space="preserve">o en </w:t>
      </w:r>
      <w:proofErr w:type="spellStart"/>
      <w:r w:rsidR="00F42726">
        <w:rPr>
          <w:rFonts w:ascii="Arial" w:hAnsi="Arial" w:cs="Arial"/>
        </w:rPr>
        <w:t>Blvd</w:t>
      </w:r>
      <w:proofErr w:type="spellEnd"/>
      <w:r w:rsidR="007B729E">
        <w:rPr>
          <w:rFonts w:ascii="Arial" w:hAnsi="Arial" w:cs="Arial"/>
        </w:rPr>
        <w:t xml:space="preserve">. </w:t>
      </w:r>
      <w:proofErr w:type="spellStart"/>
      <w:r w:rsidR="00F8581A" w:rsidRPr="00B95B74">
        <w:rPr>
          <w:rFonts w:ascii="Arial" w:hAnsi="Arial" w:cs="Arial"/>
        </w:rPr>
        <w:t>Cuitzeo</w:t>
      </w:r>
      <w:proofErr w:type="spellEnd"/>
      <w:r w:rsidR="007B729E">
        <w:rPr>
          <w:rFonts w:ascii="Arial" w:hAnsi="Arial" w:cs="Arial"/>
        </w:rPr>
        <w:t xml:space="preserve"> de los Naranjos No. 401 Col.  </w:t>
      </w:r>
      <w:proofErr w:type="spellStart"/>
      <w:r w:rsidR="00F8581A" w:rsidRPr="00B95B74">
        <w:rPr>
          <w:rFonts w:ascii="Arial" w:hAnsi="Arial" w:cs="Arial"/>
        </w:rPr>
        <w:t>Cuitz</w:t>
      </w:r>
      <w:r w:rsidR="007B729E">
        <w:rPr>
          <w:rFonts w:ascii="Arial" w:hAnsi="Arial" w:cs="Arial"/>
        </w:rPr>
        <w:t>eo</w:t>
      </w:r>
      <w:proofErr w:type="spellEnd"/>
      <w:r w:rsidR="007B729E">
        <w:rPr>
          <w:rFonts w:ascii="Arial" w:hAnsi="Arial" w:cs="Arial"/>
        </w:rPr>
        <w:t xml:space="preserve"> de los Naranjos, Abasolo, Guanajuato</w:t>
      </w:r>
      <w:r w:rsidR="00F8581A" w:rsidRPr="00B95B74">
        <w:rPr>
          <w:rFonts w:ascii="Arial" w:hAnsi="Arial" w:cs="Arial"/>
        </w:rPr>
        <w:t>. Su acti</w:t>
      </w:r>
      <w:r w:rsidR="00F97CF1" w:rsidRPr="00B95B74">
        <w:rPr>
          <w:rFonts w:ascii="Arial" w:hAnsi="Arial" w:cs="Arial"/>
        </w:rPr>
        <w:t>vi</w:t>
      </w:r>
      <w:r w:rsidR="00F8581A" w:rsidRPr="00B95B74">
        <w:rPr>
          <w:rFonts w:ascii="Arial" w:hAnsi="Arial" w:cs="Arial"/>
        </w:rPr>
        <w:t xml:space="preserve">dad es educativa y su principal objetivo </w:t>
      </w:r>
      <w:r w:rsidR="00266BD0">
        <w:rPr>
          <w:rFonts w:ascii="Arial" w:hAnsi="Arial" w:cs="Arial"/>
        </w:rPr>
        <w:t xml:space="preserve">es ofrecer educación tecnológica de </w:t>
      </w:r>
      <w:r w:rsidR="00AF2E23">
        <w:rPr>
          <w:rFonts w:ascii="Arial" w:hAnsi="Arial" w:cs="Arial"/>
        </w:rPr>
        <w:t>calidad,</w:t>
      </w:r>
      <w:r w:rsidR="00266BD0">
        <w:rPr>
          <w:rFonts w:ascii="Arial" w:hAnsi="Arial" w:cs="Arial"/>
        </w:rPr>
        <w:t xml:space="preserve"> con planes de </w:t>
      </w:r>
      <w:r w:rsidR="00AF2E23">
        <w:rPr>
          <w:rFonts w:ascii="Arial" w:hAnsi="Arial" w:cs="Arial"/>
        </w:rPr>
        <w:t>estudios pertinentes y orientados</w:t>
      </w:r>
      <w:r w:rsidR="00266BD0">
        <w:rPr>
          <w:rFonts w:ascii="Arial" w:hAnsi="Arial" w:cs="Arial"/>
        </w:rPr>
        <w:t xml:space="preserve"> a la mejora continua para coadyuvar al  progreso de la sociedad. </w:t>
      </w:r>
      <w:r w:rsidR="00F8581A" w:rsidRPr="00B95B74">
        <w:rPr>
          <w:rFonts w:ascii="Arial" w:hAnsi="Arial" w:cs="Arial"/>
        </w:rPr>
        <w:t>Actualmente ofrece las carreras de</w:t>
      </w:r>
      <w:r w:rsidR="00F97CF1" w:rsidRPr="00B95B74">
        <w:rPr>
          <w:rFonts w:ascii="Arial" w:hAnsi="Arial" w:cs="Arial"/>
        </w:rPr>
        <w:t xml:space="preserve"> Ing</w:t>
      </w:r>
      <w:r w:rsidR="007B729E">
        <w:rPr>
          <w:rFonts w:ascii="Arial" w:hAnsi="Arial" w:cs="Arial"/>
        </w:rPr>
        <w:t>eniería</w:t>
      </w:r>
      <w:r w:rsidR="00F97CF1" w:rsidRPr="00B95B74">
        <w:rPr>
          <w:rFonts w:ascii="Arial" w:hAnsi="Arial" w:cs="Arial"/>
        </w:rPr>
        <w:t xml:space="preserve"> </w:t>
      </w:r>
      <w:r w:rsidR="00F8581A" w:rsidRPr="00B95B74">
        <w:rPr>
          <w:rFonts w:ascii="Arial" w:hAnsi="Arial" w:cs="Arial"/>
        </w:rPr>
        <w:t xml:space="preserve"> </w:t>
      </w:r>
      <w:r w:rsidR="00F42726">
        <w:rPr>
          <w:rFonts w:ascii="Arial" w:hAnsi="Arial" w:cs="Arial"/>
        </w:rPr>
        <w:t>Industrial,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7B729E">
        <w:rPr>
          <w:rFonts w:ascii="Arial" w:hAnsi="Arial" w:cs="Arial"/>
        </w:rPr>
        <w:t>n Industrias A</w:t>
      </w:r>
      <w:r w:rsidR="00F97CF1" w:rsidRPr="00B95B74">
        <w:rPr>
          <w:rFonts w:ascii="Arial" w:hAnsi="Arial" w:cs="Arial"/>
        </w:rPr>
        <w:t>limentaria</w:t>
      </w:r>
      <w:r w:rsidR="00F42726">
        <w:rPr>
          <w:rFonts w:ascii="Arial" w:hAnsi="Arial" w:cs="Arial"/>
        </w:rPr>
        <w:t>s,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 xml:space="preserve">n </w:t>
      </w:r>
      <w:r w:rsidR="009D7D68" w:rsidRPr="00B95B74">
        <w:rPr>
          <w:rFonts w:ascii="Arial" w:hAnsi="Arial" w:cs="Arial"/>
        </w:rPr>
        <w:t>Innovación</w:t>
      </w:r>
      <w:r w:rsidR="007B729E">
        <w:rPr>
          <w:rFonts w:ascii="Arial" w:hAnsi="Arial" w:cs="Arial"/>
        </w:rPr>
        <w:t xml:space="preserve"> Agrícola S</w:t>
      </w:r>
      <w:r w:rsidR="00F42726">
        <w:rPr>
          <w:rFonts w:ascii="Arial" w:hAnsi="Arial" w:cs="Arial"/>
        </w:rPr>
        <w:t>ustentable,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>n Sistemas Auto</w:t>
      </w:r>
      <w:r w:rsidR="00F42726">
        <w:rPr>
          <w:rFonts w:ascii="Arial" w:hAnsi="Arial" w:cs="Arial"/>
        </w:rPr>
        <w:t>motrices,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Ambiental,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 xml:space="preserve">n </w:t>
      </w:r>
      <w:r w:rsidR="006E5B7E" w:rsidRPr="00B95B74">
        <w:rPr>
          <w:rFonts w:ascii="Arial" w:hAnsi="Arial" w:cs="Arial"/>
        </w:rPr>
        <w:t>Gestión</w:t>
      </w:r>
      <w:r w:rsidR="007B729E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>mpresarial</w:t>
      </w:r>
      <w:r w:rsidR="00F42726">
        <w:rPr>
          <w:rFonts w:ascii="Arial" w:hAnsi="Arial" w:cs="Arial"/>
        </w:rPr>
        <w:t xml:space="preserve"> e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7B729E">
        <w:rPr>
          <w:rFonts w:ascii="Arial" w:hAnsi="Arial" w:cs="Arial"/>
        </w:rPr>
        <w:t>n Energías R</w:t>
      </w:r>
      <w:r w:rsidR="009D7D68">
        <w:rPr>
          <w:rFonts w:ascii="Arial" w:hAnsi="Arial" w:cs="Arial"/>
        </w:rPr>
        <w:t>enovables.</w:t>
      </w:r>
    </w:p>
    <w:p w:rsidR="00F97CF1" w:rsidRPr="00B95B74" w:rsidRDefault="00484B4D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484B4D" w:rsidRPr="00B95B74" w:rsidRDefault="00484B4D" w:rsidP="00FF1297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 w:rsidR="007B729E"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 xml:space="preserve">uenta </w:t>
      </w:r>
      <w:r w:rsidR="007A3F8D" w:rsidRPr="00B95B74">
        <w:rPr>
          <w:rFonts w:ascii="Arial" w:hAnsi="Arial" w:cs="Arial"/>
        </w:rPr>
        <w:t>Pública</w:t>
      </w:r>
      <w:r w:rsidRPr="00B95B74">
        <w:rPr>
          <w:rFonts w:ascii="Arial" w:hAnsi="Arial" w:cs="Arial"/>
        </w:rPr>
        <w:t xml:space="preserve"> que entrega el poder ejecutivo.</w:t>
      </w:r>
    </w:p>
    <w:p w:rsidR="00484B4D" w:rsidRPr="00B95B74" w:rsidRDefault="00484B4D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484B4D" w:rsidRPr="00B95B74" w:rsidRDefault="00484B4D" w:rsidP="00FF1297">
      <w:pPr>
        <w:pStyle w:val="Prrafodelista"/>
        <w:jc w:val="both"/>
        <w:rPr>
          <w:rFonts w:ascii="Arial" w:hAnsi="Arial" w:cs="Arial"/>
          <w:b/>
        </w:rPr>
      </w:pPr>
    </w:p>
    <w:p w:rsidR="003933FF" w:rsidRPr="00B95B74" w:rsidRDefault="00484B4D" w:rsidP="003933F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484B4D" w:rsidRPr="00B95B74" w:rsidRDefault="00484B4D" w:rsidP="003933FF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 xml:space="preserve">El Instituto </w:t>
      </w:r>
      <w:r w:rsidR="007167D3" w:rsidRPr="00B95B74">
        <w:rPr>
          <w:rFonts w:ascii="Arial" w:hAnsi="Arial" w:cs="Arial"/>
        </w:rPr>
        <w:t>Tecnológico</w:t>
      </w:r>
      <w:r w:rsidRPr="00B95B74">
        <w:rPr>
          <w:rFonts w:ascii="Arial" w:hAnsi="Arial" w:cs="Arial"/>
        </w:rPr>
        <w:t xml:space="preserve"> Superior de Abasolo</w:t>
      </w:r>
      <w:r w:rsidR="007167D3" w:rsidRPr="00B95B74">
        <w:rPr>
          <w:rFonts w:ascii="Arial" w:hAnsi="Arial" w:cs="Arial"/>
        </w:rPr>
        <w:t xml:space="preserve"> nace bajo decreto Gub</w:t>
      </w:r>
      <w:r w:rsidR="007B729E">
        <w:rPr>
          <w:rFonts w:ascii="Arial" w:hAnsi="Arial" w:cs="Arial"/>
        </w:rPr>
        <w:t>ernativo No. 91 emitido por el G</w:t>
      </w:r>
      <w:r w:rsidR="007167D3" w:rsidRPr="00B95B74">
        <w:rPr>
          <w:rFonts w:ascii="Arial" w:hAnsi="Arial" w:cs="Arial"/>
        </w:rPr>
        <w:t xml:space="preserve">obernador  </w:t>
      </w:r>
      <w:r w:rsidR="007167D3"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="007167D3"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="007167D3" w:rsidRPr="00B95B74">
        <w:rPr>
          <w:rStyle w:val="A0"/>
          <w:rFonts w:ascii="Arial" w:hAnsi="Arial" w:cs="Arial"/>
          <w:b/>
          <w:bCs/>
        </w:rPr>
        <w:t xml:space="preserve">, </w:t>
      </w:r>
      <w:r w:rsidR="007167D3"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 w:rsidR="007B729E">
        <w:rPr>
          <w:rStyle w:val="A0"/>
          <w:rFonts w:ascii="Arial" w:hAnsi="Arial" w:cs="Arial"/>
          <w:bCs/>
        </w:rPr>
        <w:t xml:space="preserve">stado. </w:t>
      </w:r>
      <w:proofErr w:type="gramStart"/>
      <w:r w:rsidR="007B729E">
        <w:rPr>
          <w:rStyle w:val="A0"/>
          <w:rFonts w:ascii="Arial" w:hAnsi="Arial" w:cs="Arial"/>
          <w:bCs/>
        </w:rPr>
        <w:t>d</w:t>
      </w:r>
      <w:r w:rsidR="007167D3" w:rsidRPr="00B95B74">
        <w:rPr>
          <w:rStyle w:val="A0"/>
          <w:rFonts w:ascii="Arial" w:hAnsi="Arial" w:cs="Arial"/>
          <w:bCs/>
        </w:rPr>
        <w:t>e</w:t>
      </w:r>
      <w:proofErr w:type="gramEnd"/>
      <w:r w:rsidR="007167D3" w:rsidRPr="00B95B74">
        <w:rPr>
          <w:rStyle w:val="A0"/>
          <w:rFonts w:ascii="Arial" w:hAnsi="Arial" w:cs="Arial"/>
          <w:bCs/>
        </w:rPr>
        <w:t xml:space="preserve"> Guanajuato el</w:t>
      </w:r>
      <w:r w:rsidR="007167D3" w:rsidRPr="00B95B74">
        <w:rPr>
          <w:rFonts w:ascii="Arial" w:hAnsi="Arial" w:cs="Arial"/>
        </w:rPr>
        <w:t xml:space="preserve"> </w:t>
      </w:r>
      <w:r w:rsidRPr="00B95B74">
        <w:rPr>
          <w:rFonts w:ascii="Arial" w:hAnsi="Arial" w:cs="Arial"/>
        </w:rPr>
        <w:t xml:space="preserve">19 de noviembre </w:t>
      </w:r>
      <w:r w:rsidRPr="00A72016">
        <w:rPr>
          <w:rFonts w:ascii="Arial" w:hAnsi="Arial" w:cs="Arial"/>
        </w:rPr>
        <w:t>de 2014</w:t>
      </w:r>
      <w:r w:rsidR="00B5679B" w:rsidRPr="00A72016">
        <w:rPr>
          <w:rFonts w:ascii="Arial" w:hAnsi="Arial" w:cs="Arial"/>
        </w:rPr>
        <w:t>.</w:t>
      </w:r>
    </w:p>
    <w:p w:rsidR="00B5679B" w:rsidRPr="00B95B74" w:rsidRDefault="00B5679B" w:rsidP="00FF1297">
      <w:pPr>
        <w:jc w:val="both"/>
        <w:rPr>
          <w:rFonts w:ascii="Arial" w:hAnsi="Arial" w:cs="Arial"/>
        </w:rPr>
      </w:pPr>
    </w:p>
    <w:p w:rsidR="00484B4D" w:rsidRPr="00B95B74" w:rsidRDefault="00B5679B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B5679B" w:rsidRPr="00B95B74" w:rsidRDefault="00B5679B" w:rsidP="00FF1297">
      <w:pPr>
        <w:pStyle w:val="Prrafodelista"/>
        <w:jc w:val="both"/>
        <w:rPr>
          <w:rFonts w:ascii="Arial" w:hAnsi="Arial" w:cs="Arial"/>
          <w:b/>
        </w:rPr>
      </w:pPr>
    </w:p>
    <w:p w:rsidR="00B5679B" w:rsidRPr="00B95B74" w:rsidRDefault="00B5679B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FF1297" w:rsidRPr="00B95B74" w:rsidRDefault="0080484A" w:rsidP="0080484A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F1297" w:rsidRPr="00B95B74" w:rsidRDefault="00FF1297" w:rsidP="003933FF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</w:p>
    <w:p w:rsidR="00FF1297" w:rsidRPr="00B95B74" w:rsidRDefault="00FF1297" w:rsidP="002B3CA9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 w:rsidR="00266BD0">
        <w:rPr>
          <w:rFonts w:ascii="Arial" w:hAnsi="Arial" w:cs="Arial"/>
        </w:rPr>
        <w:t>la cultura nacional y universal.</w:t>
      </w:r>
    </w:p>
    <w:p w:rsidR="00FF1297" w:rsidRPr="00B95B74" w:rsidRDefault="00FF1297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FF1297" w:rsidRPr="00B95B74" w:rsidRDefault="007B729E" w:rsidP="003933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="00FF1297" w:rsidRPr="00B95B74">
        <w:rPr>
          <w:rFonts w:ascii="Arial" w:hAnsi="Arial" w:cs="Arial"/>
        </w:rPr>
        <w:t>uperior perteneciente al sector público.</w:t>
      </w:r>
    </w:p>
    <w:p w:rsidR="00FF1297" w:rsidRPr="00B95B74" w:rsidRDefault="00FF1297" w:rsidP="003933FF">
      <w:pPr>
        <w:spacing w:after="0"/>
        <w:jc w:val="both"/>
        <w:rPr>
          <w:rFonts w:ascii="Arial" w:hAnsi="Arial" w:cs="Arial"/>
          <w:b/>
        </w:rPr>
      </w:pPr>
    </w:p>
    <w:p w:rsidR="00FF1297" w:rsidRPr="00B95B74" w:rsidRDefault="00FF1297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FF1297" w:rsidRPr="00B95B74" w:rsidRDefault="003933FF" w:rsidP="003933FF">
      <w:pPr>
        <w:spacing w:after="0"/>
        <w:jc w:val="both"/>
        <w:rPr>
          <w:rFonts w:ascii="Arial" w:hAnsi="Arial" w:cs="Arial"/>
        </w:rPr>
      </w:pPr>
      <w:r w:rsidRPr="00A72016">
        <w:rPr>
          <w:rFonts w:ascii="Arial" w:hAnsi="Arial" w:cs="Arial"/>
        </w:rPr>
        <w:t>Enero - diciembre 2015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</w:p>
    <w:p w:rsidR="003933FF" w:rsidRPr="00B95B74" w:rsidRDefault="003933FF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3933FF" w:rsidRDefault="003933FF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Condiciones </w:t>
      </w:r>
      <w:r w:rsidR="002B3CA9" w:rsidRPr="00B95B74">
        <w:rPr>
          <w:rFonts w:ascii="Arial" w:hAnsi="Arial" w:cs="Arial"/>
          <w:b/>
        </w:rPr>
        <w:t>fiscales</w:t>
      </w:r>
    </w:p>
    <w:p w:rsidR="00113B18" w:rsidRPr="00993602" w:rsidRDefault="00993602" w:rsidP="00993602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F362B" w:rsidRPr="00B95B74" w:rsidRDefault="00CF362B" w:rsidP="00CF362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F362B" w:rsidRPr="00B95B74" w:rsidRDefault="00CF362B" w:rsidP="00CF362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(</w:t>
      </w:r>
      <w:r w:rsidR="00E845D7" w:rsidRPr="00B95B74">
        <w:rPr>
          <w:rFonts w:ascii="Arial" w:hAnsi="Arial" w:cs="Arial"/>
        </w:rPr>
        <w:t>Se</w:t>
      </w:r>
      <w:r w:rsidRPr="00B95B74">
        <w:rPr>
          <w:rFonts w:ascii="Arial" w:hAnsi="Arial" w:cs="Arial"/>
        </w:rPr>
        <w:t xml:space="preserve"> encuentra </w:t>
      </w:r>
      <w:r w:rsidR="00783970"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30026D" w:rsidRPr="00B95B74" w:rsidRDefault="0030026D" w:rsidP="00CF362B">
      <w:pPr>
        <w:spacing w:after="0"/>
        <w:jc w:val="both"/>
        <w:rPr>
          <w:rFonts w:ascii="Arial" w:hAnsi="Arial" w:cs="Arial"/>
        </w:rPr>
      </w:pPr>
    </w:p>
    <w:p w:rsidR="0030026D" w:rsidRPr="00B95B74" w:rsidRDefault="00017548" w:rsidP="0030026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017548" w:rsidRDefault="00017548" w:rsidP="00017548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113B18" w:rsidRDefault="00113B18" w:rsidP="00017548">
      <w:pPr>
        <w:spacing w:after="0"/>
        <w:jc w:val="both"/>
        <w:rPr>
          <w:rFonts w:ascii="Arial" w:hAnsi="Arial" w:cs="Arial"/>
        </w:rPr>
      </w:pPr>
    </w:p>
    <w:p w:rsidR="00113B18" w:rsidRDefault="00113B18" w:rsidP="00017548">
      <w:pPr>
        <w:spacing w:after="0"/>
        <w:jc w:val="both"/>
        <w:rPr>
          <w:rFonts w:ascii="Arial" w:hAnsi="Arial" w:cs="Arial"/>
        </w:rPr>
      </w:pPr>
    </w:p>
    <w:p w:rsidR="00017548" w:rsidRPr="00B95B74" w:rsidRDefault="00017548" w:rsidP="00017548">
      <w:pPr>
        <w:spacing w:after="0"/>
        <w:jc w:val="both"/>
        <w:rPr>
          <w:rFonts w:ascii="Arial" w:hAnsi="Arial" w:cs="Arial"/>
        </w:rPr>
      </w:pPr>
    </w:p>
    <w:p w:rsidR="00017548" w:rsidRDefault="00017548" w:rsidP="000175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</w:t>
      </w:r>
      <w:r w:rsidR="00C351CD" w:rsidRPr="00B95B74">
        <w:rPr>
          <w:rFonts w:ascii="Arial" w:hAnsi="Arial" w:cs="Arial"/>
          <w:b/>
        </w:rPr>
        <w:t xml:space="preserve"> Estados Financieros:</w:t>
      </w:r>
    </w:p>
    <w:p w:rsidR="00084004" w:rsidRPr="00B95B74" w:rsidRDefault="00084004" w:rsidP="00084004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351CD" w:rsidRDefault="00B95B74" w:rsidP="00B95B7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</w:t>
      </w:r>
      <w:r w:rsidR="00AF2E23">
        <w:rPr>
          <w:rFonts w:ascii="Arial" w:hAnsi="Arial" w:cs="Arial"/>
        </w:rPr>
        <w:t>cicio año 2015 se incorporó</w:t>
      </w:r>
      <w:r w:rsidR="004F7DF0">
        <w:rPr>
          <w:rFonts w:ascii="Arial" w:hAnsi="Arial" w:cs="Arial"/>
        </w:rPr>
        <w:t xml:space="preserve"> al Sistema Integral de H</w:t>
      </w:r>
      <w:r>
        <w:rPr>
          <w:rFonts w:ascii="Arial" w:hAnsi="Arial" w:cs="Arial"/>
        </w:rPr>
        <w:t xml:space="preserve">acienda </w:t>
      </w:r>
      <w:r w:rsidR="004F7DF0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que maneja el Estado y es el Poder Ejecutivo</w:t>
      </w:r>
      <w:r w:rsidR="004F7D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encargado de realizar la configuración en el</w:t>
      </w:r>
      <w:r w:rsidR="004F7DF0">
        <w:rPr>
          <w:rFonts w:ascii="Arial" w:hAnsi="Arial" w:cs="Arial"/>
        </w:rPr>
        <w:t xml:space="preserve"> Sistema Integral de Hacienda Pú</w:t>
      </w:r>
      <w:r>
        <w:rPr>
          <w:rFonts w:ascii="Arial" w:hAnsi="Arial" w:cs="Arial"/>
        </w:rPr>
        <w:t>blica</w:t>
      </w:r>
      <w:r w:rsidR="004F7DF0">
        <w:rPr>
          <w:rFonts w:ascii="Arial" w:hAnsi="Arial" w:cs="Arial"/>
        </w:rPr>
        <w:t xml:space="preserve"> conforme a las características de estructura, diseño y operación que indica la Ley de Contabilidad Gubernamental. Y es en este ejercicio 20015  que el ITESA se alinea también a los instrumentos definidos por el Poder Ejecutivo del Estado para cumplir con las normas establecidas por el CONAC.</w:t>
      </w:r>
    </w:p>
    <w:p w:rsidR="00E31BD9" w:rsidRDefault="00E31BD9" w:rsidP="00B95B74">
      <w:pPr>
        <w:spacing w:after="0"/>
        <w:jc w:val="both"/>
        <w:rPr>
          <w:rFonts w:ascii="Arial" w:hAnsi="Arial" w:cs="Arial"/>
        </w:rPr>
      </w:pPr>
    </w:p>
    <w:p w:rsidR="004F7DF0" w:rsidRDefault="004F7DF0" w:rsidP="004F7DF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</w:t>
      </w:r>
      <w:r w:rsidR="00E31BD9" w:rsidRPr="00E31BD9">
        <w:rPr>
          <w:rFonts w:ascii="Arial" w:hAnsi="Arial" w:cs="Arial"/>
          <w:b/>
        </w:rPr>
        <w:t xml:space="preserve"> valor  razonable valor de recuperación o cualquier otro método empleado y los criterios de aplicación de los mismo</w:t>
      </w:r>
      <w:r w:rsidR="00993602">
        <w:rPr>
          <w:rFonts w:ascii="Arial" w:hAnsi="Arial" w:cs="Arial"/>
          <w:b/>
        </w:rPr>
        <w:t>s</w:t>
      </w:r>
    </w:p>
    <w:p w:rsidR="00E31BD9" w:rsidRDefault="00E31BD9" w:rsidP="00E31BD9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3933FF" w:rsidRDefault="00E31BD9" w:rsidP="00704261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="00704261"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 w:rsidR="00704261">
        <w:rPr>
          <w:rFonts w:ascii="Arial" w:hAnsi="Arial" w:cs="Arial"/>
        </w:rPr>
        <w:t>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B64903" w:rsidRDefault="00B64903" w:rsidP="00704261">
      <w:pPr>
        <w:spacing w:after="0"/>
        <w:jc w:val="both"/>
        <w:rPr>
          <w:rFonts w:ascii="Arial" w:hAnsi="Arial" w:cs="Arial"/>
        </w:rPr>
      </w:pPr>
    </w:p>
    <w:p w:rsid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704261" w:rsidRP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 w:rsidR="00584AE0"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 w:rsidR="00584AE0"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704261" w:rsidRDefault="00704261" w:rsidP="00704261">
      <w:pPr>
        <w:spacing w:after="0"/>
        <w:jc w:val="both"/>
        <w:rPr>
          <w:rFonts w:ascii="Arial" w:hAnsi="Arial" w:cs="Arial"/>
          <w:b/>
        </w:rPr>
      </w:pP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</w:t>
      </w:r>
      <w:r w:rsidR="00AE7331" w:rsidRPr="00704261">
        <w:rPr>
          <w:rFonts w:ascii="Arial" w:hAnsi="Arial" w:cs="Arial"/>
          <w:b/>
        </w:rPr>
        <w:t>de acuerdo</w:t>
      </w:r>
      <w:r w:rsidRPr="00704261">
        <w:rPr>
          <w:rFonts w:ascii="Arial" w:hAnsi="Arial" w:cs="Arial"/>
          <w:b/>
        </w:rPr>
        <w:t xml:space="preserve"> a la Ley de Contabilidad, deberán: </w:t>
      </w:r>
    </w:p>
    <w:p w:rsidR="00704261" w:rsidRPr="00084004" w:rsidRDefault="00704261" w:rsidP="0070426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704261" w:rsidRDefault="00704261" w:rsidP="00704261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 xml:space="preserve">El devengado en el egreso y el ingreso se </w:t>
      </w:r>
      <w:r w:rsidR="00AF2E23" w:rsidRPr="00084004">
        <w:rPr>
          <w:rFonts w:ascii="Arial" w:hAnsi="Arial" w:cs="Arial"/>
        </w:rPr>
        <w:t>implementó</w:t>
      </w:r>
      <w:r w:rsidRPr="00084004">
        <w:rPr>
          <w:rFonts w:ascii="Arial" w:hAnsi="Arial" w:cs="Arial"/>
        </w:rPr>
        <w:t xml:space="preserve"> </w:t>
      </w:r>
      <w:r w:rsidR="00084004" w:rsidRPr="00084004">
        <w:rPr>
          <w:rFonts w:ascii="Arial" w:hAnsi="Arial" w:cs="Arial"/>
        </w:rPr>
        <w:t>a partir del ejercicio del 2015</w:t>
      </w:r>
      <w:r w:rsidR="00084004">
        <w:rPr>
          <w:rFonts w:ascii="Arial" w:hAnsi="Arial" w:cs="Arial"/>
        </w:rPr>
        <w:t xml:space="preserve"> </w:t>
      </w:r>
      <w:r w:rsidR="00084004" w:rsidRPr="00084004">
        <w:rPr>
          <w:rFonts w:ascii="Arial" w:hAnsi="Arial" w:cs="Arial"/>
        </w:rPr>
        <w:t>año</w:t>
      </w:r>
      <w:r w:rsidR="00084004">
        <w:rPr>
          <w:rFonts w:ascii="Arial" w:hAnsi="Arial" w:cs="Arial"/>
        </w:rPr>
        <w:t xml:space="preserve"> de incorporación del ITESA</w:t>
      </w:r>
    </w:p>
    <w:p w:rsidR="00084004" w:rsidRDefault="00084004" w:rsidP="0008400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084004" w:rsidRDefault="00084004" w:rsidP="0008400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</w:t>
      </w:r>
      <w:r w:rsidR="00AE7331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su impacto en la información financiera: 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</w:p>
    <w:p w:rsidR="00084004" w:rsidRPr="00FC2DD0" w:rsidRDefault="00084004" w:rsidP="0008400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55742E" w:rsidRPr="00FC2DD0" w:rsidRDefault="0055742E" w:rsidP="0055742E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084004" w:rsidRPr="00FC2DD0" w:rsidRDefault="00FC2DD0" w:rsidP="00084004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</w:t>
      </w:r>
      <w:r w:rsidR="00084004" w:rsidRPr="00FC2DD0">
        <w:rPr>
          <w:rFonts w:ascii="Arial" w:hAnsi="Arial" w:cs="Arial"/>
        </w:rPr>
        <w:t xml:space="preserve"> sobre:</w:t>
      </w:r>
    </w:p>
    <w:p w:rsidR="00084004" w:rsidRPr="00FC2DD0" w:rsidRDefault="00084004" w:rsidP="0008400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084004" w:rsidRPr="002B1F10" w:rsidRDefault="00FC2DD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084004" w:rsidRPr="002B1F10" w:rsidRDefault="00084004" w:rsidP="0008400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Informar sobre las </w:t>
      </w:r>
      <w:r w:rsidR="00553110" w:rsidRPr="002B1F10">
        <w:rPr>
          <w:rFonts w:ascii="Arial" w:hAnsi="Arial" w:cs="Arial"/>
          <w:b/>
        </w:rPr>
        <w:t>operaciones</w:t>
      </w:r>
      <w:r w:rsidRPr="002B1F10">
        <w:rPr>
          <w:rFonts w:ascii="Arial" w:hAnsi="Arial" w:cs="Arial"/>
          <w:b/>
        </w:rPr>
        <w:t xml:space="preserve"> en el extranjero y de sus efectos en la información financiera gubernamental:</w:t>
      </w:r>
    </w:p>
    <w:p w:rsidR="00084004" w:rsidRDefault="002B1F1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2B1F10" w:rsidRPr="002B1F10" w:rsidRDefault="002B1F10" w:rsidP="002B1F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Método de valuación de la inversión en acciones de </w:t>
      </w:r>
      <w:r w:rsidR="00553110" w:rsidRPr="002B1F10">
        <w:rPr>
          <w:rFonts w:ascii="Arial" w:hAnsi="Arial" w:cs="Arial"/>
          <w:b/>
        </w:rPr>
        <w:t>Compañías</w:t>
      </w:r>
      <w:r w:rsidRPr="002B1F10">
        <w:rPr>
          <w:rFonts w:ascii="Arial" w:hAnsi="Arial" w:cs="Arial"/>
          <w:b/>
        </w:rPr>
        <w:t xml:space="preserve"> subsidiarias no consolidadas y asociadas:</w:t>
      </w:r>
    </w:p>
    <w:p w:rsidR="002B1F10" w:rsidRDefault="002B1F1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2B1F10" w:rsidRPr="002B1F10" w:rsidRDefault="002B1F10" w:rsidP="002B1F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Sistema y </w:t>
      </w:r>
      <w:r w:rsidR="00AE7331" w:rsidRPr="002B1F10">
        <w:rPr>
          <w:rFonts w:ascii="Arial" w:hAnsi="Arial" w:cs="Arial"/>
          <w:b/>
        </w:rPr>
        <w:t>Método</w:t>
      </w:r>
      <w:r w:rsidRPr="002B1F10">
        <w:rPr>
          <w:rFonts w:ascii="Arial" w:hAnsi="Arial" w:cs="Arial"/>
          <w:b/>
        </w:rPr>
        <w:t xml:space="preserve"> de </w:t>
      </w:r>
      <w:r w:rsidR="00553110" w:rsidRPr="002B1F10">
        <w:rPr>
          <w:rFonts w:ascii="Arial" w:hAnsi="Arial" w:cs="Arial"/>
          <w:b/>
        </w:rPr>
        <w:t>Evaluación</w:t>
      </w:r>
      <w:r w:rsidRPr="002B1F10">
        <w:rPr>
          <w:rFonts w:ascii="Arial" w:hAnsi="Arial" w:cs="Arial"/>
          <w:b/>
        </w:rPr>
        <w:t xml:space="preserve"> de Inventarios y Costo de lo Vendido</w:t>
      </w:r>
    </w:p>
    <w:p w:rsidR="002B1F10" w:rsidRPr="002B1F10" w:rsidRDefault="002B1F10" w:rsidP="002B1F10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2B1F10" w:rsidRDefault="00553110" w:rsidP="005531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553110" w:rsidRDefault="00553110" w:rsidP="00BA7337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BA7337" w:rsidRDefault="00B934A0" w:rsidP="00B934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B934A0" w:rsidRPr="00BA7337" w:rsidRDefault="00BA7337" w:rsidP="00BA73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934A0"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BA7337" w:rsidRDefault="00BA7337" w:rsidP="00B934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BA7337" w:rsidRDefault="00BA7337" w:rsidP="00BA7337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431AD6" w:rsidRPr="00830387" w:rsidRDefault="00431AD6" w:rsidP="00431AD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F81902" w:rsidRDefault="003B03D7" w:rsidP="00F819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ITESA a partir del ejercicio fiscal 2015 presenta la estructura de </w:t>
      </w:r>
      <w:r w:rsidR="00830387">
        <w:rPr>
          <w:rFonts w:ascii="Arial" w:hAnsi="Arial" w:cs="Arial"/>
        </w:rPr>
        <w:t>registro</w:t>
      </w:r>
      <w:r>
        <w:rPr>
          <w:rFonts w:ascii="Arial" w:hAnsi="Arial" w:cs="Arial"/>
        </w:rPr>
        <w:t xml:space="preserve"> </w:t>
      </w:r>
      <w:r w:rsidR="00830387">
        <w:rPr>
          <w:rFonts w:ascii="Arial" w:hAnsi="Arial" w:cs="Arial"/>
        </w:rPr>
        <w:t>contable</w:t>
      </w:r>
      <w:r>
        <w:rPr>
          <w:rFonts w:ascii="Arial" w:hAnsi="Arial" w:cs="Arial"/>
        </w:rPr>
        <w:t xml:space="preserve"> y pre</w:t>
      </w:r>
      <w:r w:rsidR="00830387">
        <w:rPr>
          <w:rFonts w:ascii="Arial" w:hAnsi="Arial" w:cs="Arial"/>
        </w:rPr>
        <w:t>supuestal normada por el CONAC, así como las guías contabilizadoras, la matriz de conversión y los procesos de registro que de ellas emanan y que h</w:t>
      </w:r>
      <w:r w:rsidR="00F81902">
        <w:rPr>
          <w:rFonts w:ascii="Arial" w:hAnsi="Arial" w:cs="Arial"/>
        </w:rPr>
        <w:t>an sido aplicadas en SAP.</w:t>
      </w:r>
    </w:p>
    <w:p w:rsidR="00084004" w:rsidRPr="00F81902" w:rsidRDefault="00F81902" w:rsidP="00F8190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F81902" w:rsidRDefault="00F81902" w:rsidP="00F819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075B6B" w:rsidRPr="00075B6B" w:rsidRDefault="00075B6B" w:rsidP="00075B6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075B6B" w:rsidRDefault="00075B6B" w:rsidP="00075B6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DD0CEE" w:rsidRDefault="00DD0CEE" w:rsidP="00075B6B">
      <w:pPr>
        <w:spacing w:after="0"/>
        <w:jc w:val="both"/>
        <w:rPr>
          <w:rFonts w:ascii="Arial" w:hAnsi="Arial" w:cs="Arial"/>
        </w:rPr>
      </w:pPr>
    </w:p>
    <w:p w:rsidR="00DD0CEE" w:rsidRDefault="00DD0CEE" w:rsidP="00DD0CE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55742E" w:rsidRDefault="0055742E" w:rsidP="0055742E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DD0CEE" w:rsidRDefault="00DD0CEE" w:rsidP="00DD0CE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DD0CEE" w:rsidRPr="00DD0CEE" w:rsidRDefault="00AE7331" w:rsidP="00DD0CE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</w:t>
      </w:r>
      <w:r w:rsidR="00DD0CEE" w:rsidRPr="00DD0CEE">
        <w:rPr>
          <w:rFonts w:ascii="Arial" w:hAnsi="Arial" w:cs="Arial"/>
          <w:b/>
        </w:rPr>
        <w:t xml:space="preserve"> en moneda extranjera:</w:t>
      </w: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65402D" w:rsidRDefault="0065402D" w:rsidP="0065402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65402D" w:rsidRPr="0065402D" w:rsidRDefault="0065402D" w:rsidP="0065402D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65402D" w:rsidRPr="0065402D" w:rsidRDefault="0065402D" w:rsidP="0065402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65402D" w:rsidRDefault="0065402D" w:rsidP="0065402D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0904A6" w:rsidRPr="000904A6" w:rsidRDefault="000904A6" w:rsidP="000904A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E4424F" w:rsidRDefault="00E4424F" w:rsidP="00E4424F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55742E" w:rsidRDefault="0055742E" w:rsidP="00E4424F">
      <w:pPr>
        <w:spacing w:after="0"/>
        <w:jc w:val="both"/>
        <w:rPr>
          <w:rFonts w:ascii="Arial" w:hAnsi="Arial" w:cs="Arial"/>
        </w:rPr>
      </w:pPr>
    </w:p>
    <w:p w:rsidR="0055742E" w:rsidRDefault="0055742E" w:rsidP="0055742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EC749D" w:rsidRPr="0055742E" w:rsidRDefault="00EC749D" w:rsidP="00EC749D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55742E" w:rsidRDefault="0055742E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55742E" w:rsidRPr="0055742E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55742E" w:rsidRDefault="0055742E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55742E" w:rsidRPr="00AF2E23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55742E" w:rsidRDefault="00965F1C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55742E" w:rsidRPr="009E6256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55742E" w:rsidRDefault="009E6256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55742E">
        <w:rPr>
          <w:rFonts w:ascii="Arial" w:hAnsi="Arial" w:cs="Arial"/>
        </w:rPr>
        <w:t>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 w:rsidR="00496263"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7903E7" w:rsidRPr="007903E7" w:rsidRDefault="007903E7" w:rsidP="007903E7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t xml:space="preserve">Administración de activos; planeación con el objetivo de que el ente los utilice de manera más efectiva: </w:t>
      </w: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7903E7" w:rsidRPr="00E7255A" w:rsidRDefault="007903E7" w:rsidP="007903E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7903E7" w:rsidRP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E7255A" w:rsidRDefault="00FE722A" w:rsidP="00FE722A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E7255A" w:rsidRDefault="00E7255A" w:rsidP="00E725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E0AAF" w:rsidRPr="00F3776F" w:rsidRDefault="00CE0AAF" w:rsidP="00CE0AA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E0AAF" w:rsidRDefault="00CE0AAF" w:rsidP="00CE0AAF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E0AAF" w:rsidRPr="00F3776F" w:rsidRDefault="00CE0AAF" w:rsidP="00CE0AA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F3776F" w:rsidRDefault="00F3776F" w:rsidP="00F3776F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F3776F" w:rsidRDefault="00F3776F" w:rsidP="00F3776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F3776F" w:rsidRDefault="00F3776F" w:rsidP="00F3776F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657514" w:rsidRDefault="00657514" w:rsidP="00F3776F">
      <w:pPr>
        <w:spacing w:after="0"/>
        <w:jc w:val="both"/>
        <w:rPr>
          <w:rFonts w:ascii="Arial" w:hAnsi="Arial" w:cs="Arial"/>
        </w:rPr>
      </w:pPr>
    </w:p>
    <w:p w:rsidR="00657514" w:rsidRDefault="00657514" w:rsidP="0065751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657514" w:rsidRDefault="00657514" w:rsidP="00657514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657514" w:rsidRDefault="00657514" w:rsidP="0065751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657514" w:rsidRDefault="00657514" w:rsidP="00657514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657514" w:rsidRDefault="00657514" w:rsidP="00657514">
      <w:pPr>
        <w:spacing w:after="0"/>
        <w:jc w:val="both"/>
        <w:rPr>
          <w:rFonts w:ascii="Arial" w:hAnsi="Arial" w:cs="Arial"/>
        </w:rPr>
      </w:pPr>
    </w:p>
    <w:p w:rsidR="00657514" w:rsidRPr="00141E40" w:rsidRDefault="00657514" w:rsidP="0065751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</w:t>
      </w:r>
      <w:r w:rsidR="00141E40" w:rsidRPr="00141E40">
        <w:rPr>
          <w:rFonts w:ascii="Arial" w:hAnsi="Arial" w:cs="Arial"/>
          <w:b/>
        </w:rPr>
        <w:t>:</w:t>
      </w:r>
    </w:p>
    <w:p w:rsidR="00141E40" w:rsidRPr="00141E40" w:rsidRDefault="00141E40" w:rsidP="00141E40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141E40" w:rsidRPr="00141E40" w:rsidRDefault="00141E40" w:rsidP="00141E40">
      <w:pPr>
        <w:spacing w:after="0"/>
        <w:jc w:val="both"/>
        <w:rPr>
          <w:rFonts w:ascii="Arial" w:hAnsi="Arial" w:cs="Arial"/>
        </w:rPr>
      </w:pPr>
    </w:p>
    <w:p w:rsidR="00CE0AAF" w:rsidRDefault="00CE0AAF" w:rsidP="00F3776F">
      <w:pPr>
        <w:spacing w:after="0"/>
        <w:jc w:val="both"/>
        <w:rPr>
          <w:rFonts w:ascii="Arial" w:hAnsi="Arial" w:cs="Arial"/>
        </w:rPr>
      </w:pPr>
    </w:p>
    <w:p w:rsidR="00EC749D" w:rsidRDefault="00EC749D" w:rsidP="00F3776F">
      <w:pPr>
        <w:spacing w:after="0"/>
        <w:jc w:val="both"/>
        <w:rPr>
          <w:rFonts w:ascii="Arial" w:hAnsi="Arial" w:cs="Arial"/>
        </w:rPr>
      </w:pPr>
    </w:p>
    <w:p w:rsidR="00EC749D" w:rsidRDefault="00EC749D" w:rsidP="00F3776F">
      <w:pPr>
        <w:spacing w:after="0"/>
        <w:jc w:val="both"/>
        <w:rPr>
          <w:rFonts w:ascii="Arial" w:hAnsi="Arial" w:cs="Arial"/>
        </w:rPr>
      </w:pPr>
    </w:p>
    <w:p w:rsidR="00EC749D" w:rsidRPr="00F3776F" w:rsidRDefault="00EC749D" w:rsidP="00F3776F">
      <w:pPr>
        <w:spacing w:after="0"/>
        <w:jc w:val="both"/>
        <w:rPr>
          <w:rFonts w:ascii="Arial" w:hAnsi="Arial" w:cs="Arial"/>
        </w:rPr>
      </w:pPr>
    </w:p>
    <w:p w:rsidR="00CE0AAF" w:rsidRDefault="00FA2137" w:rsidP="00FA21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B21EC7" w:rsidRPr="00B21EC7" w:rsidRDefault="00B21EC7" w:rsidP="00B21EC7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FA2137" w:rsidRDefault="00FA2137" w:rsidP="00FA2137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Análisis de comportamiento de la recaudación correspondiente al ente </w:t>
      </w:r>
      <w:r w:rsidR="00AE7331" w:rsidRPr="00B21EC7">
        <w:rPr>
          <w:rFonts w:ascii="Arial" w:hAnsi="Arial" w:cs="Arial"/>
          <w:b/>
        </w:rPr>
        <w:t>público</w:t>
      </w:r>
      <w:r w:rsidRPr="00B21EC7">
        <w:rPr>
          <w:rFonts w:ascii="Arial" w:hAnsi="Arial" w:cs="Arial"/>
          <w:b/>
        </w:rPr>
        <w:t xml:space="preserve"> o cualquier tipo de ingreso, de forma separada los ingresos locales de los federales:</w:t>
      </w:r>
    </w:p>
    <w:p w:rsidR="00B21EC7" w:rsidRDefault="00B21EC7" w:rsidP="00113B18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B21EC7" w:rsidRDefault="003E1E80" w:rsidP="00B21EC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</w:t>
      </w:r>
      <w:r w:rsidR="00B21EC7">
        <w:rPr>
          <w:rFonts w:ascii="Arial" w:hAnsi="Arial" w:cs="Arial"/>
          <w:b/>
        </w:rPr>
        <w:t xml:space="preserve"> sobre la deuda y el reporte </w:t>
      </w:r>
      <w:r>
        <w:rPr>
          <w:rFonts w:ascii="Arial" w:hAnsi="Arial" w:cs="Arial"/>
          <w:b/>
        </w:rPr>
        <w:t>Analítico</w:t>
      </w:r>
      <w:r w:rsidR="00B21EC7">
        <w:rPr>
          <w:rFonts w:ascii="Arial" w:hAnsi="Arial" w:cs="Arial"/>
          <w:b/>
        </w:rPr>
        <w:t xml:space="preserve"> de la Deuda</w:t>
      </w:r>
      <w:r>
        <w:rPr>
          <w:rFonts w:ascii="Arial" w:hAnsi="Arial" w:cs="Arial"/>
          <w:b/>
        </w:rPr>
        <w:t>: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ITESA no tiene deuda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</w:p>
    <w:p w:rsidR="00965F1C" w:rsidRDefault="00965F1C" w:rsidP="003E1E80">
      <w:pPr>
        <w:spacing w:after="0"/>
        <w:jc w:val="both"/>
        <w:rPr>
          <w:rFonts w:ascii="Arial" w:hAnsi="Arial" w:cs="Arial"/>
        </w:rPr>
      </w:pPr>
    </w:p>
    <w:p w:rsidR="003E1E80" w:rsidRPr="003E1E80" w:rsidRDefault="003E1E80" w:rsidP="003E1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</w:p>
    <w:p w:rsidR="003E1E80" w:rsidRDefault="003E1E80" w:rsidP="003E1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3E1E80" w:rsidRPr="003E1E80" w:rsidRDefault="003E1E80" w:rsidP="003E1E80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3E1E80" w:rsidRPr="003E1E80" w:rsidRDefault="003E1E80" w:rsidP="003E1E80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3E1E80" w:rsidRPr="003E1E80" w:rsidRDefault="003E1E80" w:rsidP="003E1E80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B21EC7" w:rsidRDefault="003E1E80" w:rsidP="00B21E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3E1E80" w:rsidRPr="00AE38B0" w:rsidRDefault="004133CC" w:rsidP="00AE38B0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 w:rsidR="00113B18">
        <w:rPr>
          <w:rFonts w:ascii="Arial" w:hAnsi="Arial" w:cs="Arial"/>
        </w:rPr>
        <w:t>.</w:t>
      </w: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</w:p>
    <w:p w:rsidR="00DD0CEE" w:rsidRDefault="00DD0CEE" w:rsidP="0065402D">
      <w:pPr>
        <w:spacing w:after="0"/>
        <w:jc w:val="both"/>
        <w:rPr>
          <w:rFonts w:ascii="Arial" w:hAnsi="Arial" w:cs="Arial"/>
        </w:rPr>
      </w:pPr>
    </w:p>
    <w:p w:rsidR="00965F1C" w:rsidRDefault="00965F1C" w:rsidP="0065402D">
      <w:pPr>
        <w:spacing w:after="0"/>
        <w:jc w:val="both"/>
        <w:rPr>
          <w:rFonts w:ascii="Arial" w:hAnsi="Arial" w:cs="Arial"/>
        </w:rPr>
      </w:pPr>
    </w:p>
    <w:p w:rsidR="004133CC" w:rsidRPr="0065402D" w:rsidRDefault="004133CC" w:rsidP="0065402D">
      <w:pPr>
        <w:spacing w:after="0"/>
        <w:jc w:val="both"/>
        <w:rPr>
          <w:rFonts w:ascii="Arial" w:hAnsi="Arial" w:cs="Arial"/>
        </w:rPr>
      </w:pPr>
    </w:p>
    <w:p w:rsidR="00075B6B" w:rsidRPr="00075B6B" w:rsidRDefault="004133CC" w:rsidP="00075B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084004" w:rsidRDefault="00113B18" w:rsidP="00113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1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ALFONSO DELGADO MARTINEZ</w:t>
      </w:r>
      <w:r w:rsidR="004133C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J</w:t>
      </w:r>
      <w:r w:rsidR="00B75A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GUADALUPE MARQUEZ GONZALEZ</w:t>
      </w:r>
    </w:p>
    <w:p w:rsidR="00B5679B" w:rsidRPr="00084004" w:rsidRDefault="00113B18" w:rsidP="00113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ENCARGADO DE LA DIRECCION GENERAL</w:t>
      </w:r>
      <w:r w:rsidR="004133C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SUB DIRECTOR ADMINISTRATIVO</w:t>
      </w:r>
    </w:p>
    <w:sectPr w:rsidR="00B5679B" w:rsidRPr="00084004" w:rsidSect="004F0AB1">
      <w:headerReference w:type="default" r:id="rId8"/>
      <w:footerReference w:type="default" r:id="rId9"/>
      <w:pgSz w:w="15840" w:h="12240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FC" w:rsidRDefault="00BF66FC" w:rsidP="004460F5">
      <w:pPr>
        <w:spacing w:after="0" w:line="240" w:lineRule="auto"/>
      </w:pPr>
      <w:r>
        <w:separator/>
      </w:r>
    </w:p>
  </w:endnote>
  <w:endnote w:type="continuationSeparator" w:id="0">
    <w:p w:rsidR="00BF66FC" w:rsidRDefault="00BF66FC" w:rsidP="0044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E" w:rsidRPr="00A72016" w:rsidRDefault="009A624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A72016">
      <w:rPr>
        <w:b/>
        <w:color w:val="548DD4" w:themeColor="text2" w:themeTint="99"/>
        <w:sz w:val="16"/>
        <w:szCs w:val="16"/>
      </w:rPr>
      <w:t>Notas de Gestión Administrativa</w:t>
    </w:r>
    <w:r w:rsidRPr="00A72016">
      <w:rPr>
        <w:rFonts w:asciiTheme="majorHAnsi" w:hAnsiTheme="majorHAnsi"/>
        <w:sz w:val="16"/>
        <w:szCs w:val="16"/>
      </w:rPr>
      <w:ptab w:relativeTo="margin" w:alignment="right" w:leader="none"/>
    </w:r>
    <w:r w:rsidRPr="00A72016">
      <w:rPr>
        <w:rFonts w:asciiTheme="majorHAnsi" w:hAnsiTheme="majorHAnsi"/>
        <w:sz w:val="16"/>
        <w:szCs w:val="16"/>
      </w:rPr>
      <w:t xml:space="preserve">Página </w:t>
    </w:r>
    <w:r w:rsidR="00CE6540">
      <w:rPr>
        <w:sz w:val="16"/>
        <w:szCs w:val="16"/>
      </w:rPr>
      <w:t>22</w:t>
    </w:r>
  </w:p>
  <w:p w:rsidR="004460F5" w:rsidRPr="00A72016" w:rsidRDefault="004460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FC" w:rsidRDefault="00BF66FC" w:rsidP="004460F5">
      <w:pPr>
        <w:spacing w:after="0" w:line="240" w:lineRule="auto"/>
      </w:pPr>
      <w:r>
        <w:separator/>
      </w:r>
    </w:p>
  </w:footnote>
  <w:footnote w:type="continuationSeparator" w:id="0">
    <w:p w:rsidR="00BF66FC" w:rsidRDefault="00BF66FC" w:rsidP="0044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1E07AB">
    <w:pPr>
      <w:pStyle w:val="Encabezado"/>
      <w:rPr>
        <w:b/>
        <w:color w:val="548DD4" w:themeColor="text2" w:themeTint="99"/>
      </w:rPr>
    </w:pPr>
    <w:r>
      <w:rPr>
        <w:color w:val="548DD4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2A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1F0E"/>
    <w:multiLevelType w:val="hybridMultilevel"/>
    <w:tmpl w:val="9EA83F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778C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985"/>
    <w:multiLevelType w:val="hybridMultilevel"/>
    <w:tmpl w:val="4824F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E5AB3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F5"/>
    <w:rsid w:val="00017548"/>
    <w:rsid w:val="00075B6B"/>
    <w:rsid w:val="00084004"/>
    <w:rsid w:val="000904A6"/>
    <w:rsid w:val="000E78C6"/>
    <w:rsid w:val="000F3374"/>
    <w:rsid w:val="00113B18"/>
    <w:rsid w:val="00141E40"/>
    <w:rsid w:val="0019560A"/>
    <w:rsid w:val="001B7054"/>
    <w:rsid w:val="001E07AB"/>
    <w:rsid w:val="001F18FE"/>
    <w:rsid w:val="00266BD0"/>
    <w:rsid w:val="0027192A"/>
    <w:rsid w:val="002B1F10"/>
    <w:rsid w:val="002B3CA9"/>
    <w:rsid w:val="002E5F09"/>
    <w:rsid w:val="0030026D"/>
    <w:rsid w:val="003933FF"/>
    <w:rsid w:val="003B03D7"/>
    <w:rsid w:val="003E1E80"/>
    <w:rsid w:val="003F477A"/>
    <w:rsid w:val="00403E77"/>
    <w:rsid w:val="004133CC"/>
    <w:rsid w:val="00431AD6"/>
    <w:rsid w:val="004460F5"/>
    <w:rsid w:val="004601A4"/>
    <w:rsid w:val="00484B4D"/>
    <w:rsid w:val="00496263"/>
    <w:rsid w:val="004D6671"/>
    <w:rsid w:val="004F0AB1"/>
    <w:rsid w:val="004F7DF0"/>
    <w:rsid w:val="0050351E"/>
    <w:rsid w:val="00553110"/>
    <w:rsid w:val="0055742E"/>
    <w:rsid w:val="00583DDC"/>
    <w:rsid w:val="00584AE0"/>
    <w:rsid w:val="005C6DBF"/>
    <w:rsid w:val="005E4D69"/>
    <w:rsid w:val="00602999"/>
    <w:rsid w:val="00624301"/>
    <w:rsid w:val="0065402D"/>
    <w:rsid w:val="00657514"/>
    <w:rsid w:val="006742B4"/>
    <w:rsid w:val="006E52ED"/>
    <w:rsid w:val="006E5732"/>
    <w:rsid w:val="006E5B7E"/>
    <w:rsid w:val="00704261"/>
    <w:rsid w:val="007167D3"/>
    <w:rsid w:val="00783970"/>
    <w:rsid w:val="007903E7"/>
    <w:rsid w:val="007A3F8D"/>
    <w:rsid w:val="007B729E"/>
    <w:rsid w:val="007C3CC0"/>
    <w:rsid w:val="00800229"/>
    <w:rsid w:val="00804298"/>
    <w:rsid w:val="0080484A"/>
    <w:rsid w:val="00830387"/>
    <w:rsid w:val="00965F1C"/>
    <w:rsid w:val="00993602"/>
    <w:rsid w:val="009A624E"/>
    <w:rsid w:val="009D7D68"/>
    <w:rsid w:val="009E6256"/>
    <w:rsid w:val="00A30325"/>
    <w:rsid w:val="00A72016"/>
    <w:rsid w:val="00A74755"/>
    <w:rsid w:val="00AE38B0"/>
    <w:rsid w:val="00AE7331"/>
    <w:rsid w:val="00AF2E23"/>
    <w:rsid w:val="00B21EC7"/>
    <w:rsid w:val="00B5679B"/>
    <w:rsid w:val="00B64903"/>
    <w:rsid w:val="00B75AE0"/>
    <w:rsid w:val="00B934A0"/>
    <w:rsid w:val="00B95B74"/>
    <w:rsid w:val="00BA7337"/>
    <w:rsid w:val="00BF66FC"/>
    <w:rsid w:val="00C351CD"/>
    <w:rsid w:val="00C50E1F"/>
    <w:rsid w:val="00CB21E5"/>
    <w:rsid w:val="00CD4B93"/>
    <w:rsid w:val="00CE0AAF"/>
    <w:rsid w:val="00CE6540"/>
    <w:rsid w:val="00CF22E6"/>
    <w:rsid w:val="00CF362B"/>
    <w:rsid w:val="00D01EBE"/>
    <w:rsid w:val="00DD0CEE"/>
    <w:rsid w:val="00E03045"/>
    <w:rsid w:val="00E24C7F"/>
    <w:rsid w:val="00E24F4B"/>
    <w:rsid w:val="00E31BD9"/>
    <w:rsid w:val="00E34B9E"/>
    <w:rsid w:val="00E4424F"/>
    <w:rsid w:val="00E7255A"/>
    <w:rsid w:val="00E845D7"/>
    <w:rsid w:val="00EC749D"/>
    <w:rsid w:val="00F3776F"/>
    <w:rsid w:val="00F42726"/>
    <w:rsid w:val="00F81902"/>
    <w:rsid w:val="00F8581A"/>
    <w:rsid w:val="00F97CF1"/>
    <w:rsid w:val="00FA2137"/>
    <w:rsid w:val="00FC2DD0"/>
    <w:rsid w:val="00FC6CE2"/>
    <w:rsid w:val="00FE722A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974972-DA0C-4A6B-8598-A8A078B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0F5"/>
  </w:style>
  <w:style w:type="paragraph" w:styleId="Piedepgina">
    <w:name w:val="footer"/>
    <w:basedOn w:val="Normal"/>
    <w:link w:val="Piedepgina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0F5"/>
  </w:style>
  <w:style w:type="paragraph" w:styleId="Textodeglobo">
    <w:name w:val="Balloon Text"/>
    <w:basedOn w:val="Normal"/>
    <w:link w:val="TextodegloboCar"/>
    <w:uiPriority w:val="99"/>
    <w:semiHidden/>
    <w:unhideWhenUsed/>
    <w:rsid w:val="004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7CF1"/>
    <w:pPr>
      <w:ind w:left="720"/>
      <w:contextualSpacing/>
    </w:pPr>
  </w:style>
  <w:style w:type="character" w:customStyle="1" w:styleId="A0">
    <w:name w:val="A0"/>
    <w:uiPriority w:val="99"/>
    <w:rsid w:val="007167D3"/>
    <w:rPr>
      <w:color w:val="221E1F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0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C71A-24CC-429B-BA1B-39670491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DGCG</dc:creator>
  <cp:lastModifiedBy>María de Jesús Morales Rojas</cp:lastModifiedBy>
  <cp:revision>5</cp:revision>
  <cp:lastPrinted>2016-06-14T18:56:00Z</cp:lastPrinted>
  <dcterms:created xsi:type="dcterms:W3CDTF">2016-06-09T21:01:00Z</dcterms:created>
  <dcterms:modified xsi:type="dcterms:W3CDTF">2017-07-11T20:53:00Z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