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AC" w:rsidRP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C137AC" w:rsidRPr="00C137AC" w:rsidRDefault="00C137AC" w:rsidP="00C137AC">
      <w:pPr>
        <w:pStyle w:val="Texto"/>
        <w:spacing w:after="0" w:line="240" w:lineRule="exact"/>
        <w:ind w:firstLine="0"/>
        <w:jc w:val="left"/>
        <w:rPr>
          <w:b/>
          <w:sz w:val="20"/>
          <w:lang w:val="es-MX"/>
        </w:rPr>
      </w:pPr>
    </w:p>
    <w:p w:rsidR="00C137AC" w:rsidRPr="00C137AC" w:rsidRDefault="00C137AC" w:rsidP="00C137AC">
      <w:pPr>
        <w:pStyle w:val="Texto"/>
        <w:spacing w:after="0" w:line="240" w:lineRule="exact"/>
        <w:rPr>
          <w:b/>
          <w:sz w:val="20"/>
        </w:rPr>
      </w:pPr>
      <w:r w:rsidRPr="00C137AC">
        <w:rPr>
          <w:b/>
          <w:sz w:val="20"/>
          <w:lang w:val="es-MX"/>
        </w:rPr>
        <w:t>1.</w:t>
      </w:r>
      <w:r w:rsidRPr="00C137AC">
        <w:rPr>
          <w:b/>
          <w:sz w:val="20"/>
          <w:lang w:val="es-MX"/>
        </w:rPr>
        <w:tab/>
        <w:t>Introducción</w:t>
      </w:r>
    </w:p>
    <w:p w:rsidR="00C137AC" w:rsidRPr="00C137AC" w:rsidRDefault="00C137AC" w:rsidP="00C137AC">
      <w:pPr>
        <w:pStyle w:val="Texto"/>
        <w:spacing w:after="0" w:line="240" w:lineRule="exact"/>
        <w:rPr>
          <w:sz w:val="20"/>
        </w:rPr>
      </w:pPr>
      <w:r w:rsidRPr="00C137AC">
        <w:rPr>
          <w:sz w:val="20"/>
        </w:rPr>
        <w:t>Los Estados Financieros de los entes públicos, proveen de información financiera a los principales usuarios de la misma, al Congreso y a los ciudadanos.</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sz w:val="20"/>
        </w:rPr>
      </w:pPr>
      <w:r w:rsidRPr="00C137AC">
        <w:rPr>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C137AC" w:rsidRPr="00C137AC" w:rsidRDefault="00C137AC" w:rsidP="00C137AC">
      <w:pPr>
        <w:pStyle w:val="Texto"/>
        <w:spacing w:after="0" w:line="240" w:lineRule="exact"/>
        <w:rPr>
          <w:sz w:val="20"/>
        </w:rPr>
      </w:pPr>
      <w:r w:rsidRPr="00C137AC">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b/>
          <w:sz w:val="20"/>
          <w:lang w:val="es-MX"/>
        </w:rPr>
      </w:pPr>
      <w:r w:rsidRPr="00C137AC">
        <w:rPr>
          <w:b/>
          <w:sz w:val="20"/>
          <w:lang w:val="es-MX"/>
        </w:rPr>
        <w:t>2.</w:t>
      </w:r>
      <w:r w:rsidRPr="00C137AC">
        <w:rPr>
          <w:b/>
          <w:sz w:val="20"/>
          <w:lang w:val="es-MX"/>
        </w:rPr>
        <w:tab/>
        <w:t>Panorama Económico y Financiero</w:t>
      </w:r>
    </w:p>
    <w:p w:rsidR="00C137AC" w:rsidRPr="00C137AC" w:rsidRDefault="00C137AC" w:rsidP="00C137AC">
      <w:pPr>
        <w:pStyle w:val="Texto"/>
        <w:spacing w:after="0" w:line="240" w:lineRule="exact"/>
        <w:rPr>
          <w:sz w:val="20"/>
        </w:rPr>
      </w:pPr>
      <w:r w:rsidRPr="00C137AC">
        <w:rPr>
          <w:sz w:val="20"/>
        </w:rPr>
        <w:t>Se informará sobre las principales condiciones económico- financieras bajo las cuales el ente público estuvo operando; y las cuales influyeron en la toma de decisiones de la administración; tanto a nivel local como federal.</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b/>
          <w:sz w:val="20"/>
          <w:lang w:val="es-MX"/>
        </w:rPr>
      </w:pPr>
      <w:r w:rsidRPr="00C137AC">
        <w:rPr>
          <w:b/>
          <w:sz w:val="20"/>
          <w:lang w:val="es-MX"/>
        </w:rPr>
        <w:t>3.</w:t>
      </w:r>
      <w:r w:rsidRPr="00C137AC">
        <w:rPr>
          <w:b/>
          <w:sz w:val="20"/>
          <w:lang w:val="es-MX"/>
        </w:rPr>
        <w:tab/>
        <w:t>Autorización e Historia</w:t>
      </w:r>
    </w:p>
    <w:p w:rsidR="00C137AC" w:rsidRPr="00C137AC" w:rsidRDefault="00C137AC" w:rsidP="00C137AC">
      <w:pPr>
        <w:pStyle w:val="Texto"/>
        <w:spacing w:after="0" w:line="240" w:lineRule="exact"/>
        <w:rPr>
          <w:sz w:val="20"/>
        </w:rPr>
      </w:pPr>
      <w:r w:rsidRPr="00C137AC">
        <w:rPr>
          <w:sz w:val="20"/>
        </w:rPr>
        <w:t>Se informará sobre: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Fecha de creación del ente.</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Principales cambios en su estructura</w:t>
      </w:r>
    </w:p>
    <w:p w:rsidR="00C137AC" w:rsidRPr="00C137AC" w:rsidRDefault="00C137AC" w:rsidP="00C137AC">
      <w:pPr>
        <w:pStyle w:val="INCISO"/>
        <w:spacing w:after="0" w:line="240" w:lineRule="exact"/>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4.</w:t>
      </w:r>
      <w:r w:rsidRPr="00C137AC">
        <w:rPr>
          <w:b/>
          <w:sz w:val="20"/>
          <w:lang w:val="es-MX"/>
        </w:rPr>
        <w:tab/>
        <w:t>Organización y Objeto Social</w:t>
      </w:r>
    </w:p>
    <w:p w:rsidR="00C137AC" w:rsidRPr="00C137AC" w:rsidRDefault="00C137AC" w:rsidP="00C137AC">
      <w:pPr>
        <w:pStyle w:val="Texto"/>
        <w:spacing w:after="0" w:line="240" w:lineRule="exact"/>
        <w:rPr>
          <w:sz w:val="20"/>
        </w:rPr>
      </w:pPr>
      <w:r w:rsidRPr="00C137AC">
        <w:rPr>
          <w:sz w:val="20"/>
        </w:rPr>
        <w:t>Se informará sobre: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Objeto social</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Principal actividad</w:t>
      </w:r>
    </w:p>
    <w:p w:rsidR="00C137AC" w:rsidRPr="00C137AC" w:rsidRDefault="00C137AC" w:rsidP="00C137AC">
      <w:pPr>
        <w:pStyle w:val="INCISO"/>
        <w:spacing w:after="0" w:line="240" w:lineRule="exact"/>
        <w:rPr>
          <w:sz w:val="20"/>
          <w:szCs w:val="20"/>
        </w:rPr>
      </w:pPr>
      <w:r w:rsidRPr="00C137AC">
        <w:rPr>
          <w:sz w:val="20"/>
          <w:szCs w:val="20"/>
        </w:rPr>
        <w:t>c)</w:t>
      </w:r>
      <w:r w:rsidRPr="00C137AC">
        <w:rPr>
          <w:sz w:val="20"/>
          <w:szCs w:val="20"/>
        </w:rPr>
        <w:tab/>
        <w:t>Ejercicio fiscal</w:t>
      </w:r>
    </w:p>
    <w:p w:rsidR="00C137AC" w:rsidRPr="00C137AC" w:rsidRDefault="00C137AC" w:rsidP="00C137AC">
      <w:pPr>
        <w:pStyle w:val="INCISO"/>
        <w:spacing w:after="0" w:line="240" w:lineRule="exact"/>
        <w:rPr>
          <w:sz w:val="20"/>
          <w:szCs w:val="20"/>
        </w:rPr>
      </w:pPr>
      <w:r w:rsidRPr="00C137AC">
        <w:rPr>
          <w:sz w:val="20"/>
          <w:szCs w:val="20"/>
        </w:rPr>
        <w:t>d)</w:t>
      </w:r>
      <w:r w:rsidRPr="00C137AC">
        <w:rPr>
          <w:sz w:val="20"/>
          <w:szCs w:val="20"/>
        </w:rPr>
        <w:tab/>
        <w:t>Régimen jurídico</w:t>
      </w:r>
    </w:p>
    <w:p w:rsidR="00C137AC" w:rsidRPr="00C137AC" w:rsidRDefault="00C137AC" w:rsidP="00C137AC">
      <w:pPr>
        <w:pStyle w:val="INCISO"/>
        <w:spacing w:after="0" w:line="240" w:lineRule="exact"/>
        <w:rPr>
          <w:sz w:val="20"/>
          <w:szCs w:val="20"/>
        </w:rPr>
      </w:pPr>
      <w:r w:rsidRPr="00C137AC">
        <w:rPr>
          <w:sz w:val="20"/>
          <w:szCs w:val="20"/>
        </w:rPr>
        <w:t>e)</w:t>
      </w:r>
      <w:r w:rsidRPr="00C137AC">
        <w:rPr>
          <w:sz w:val="20"/>
          <w:szCs w:val="20"/>
        </w:rPr>
        <w:tab/>
        <w:t>Consideraciones fiscales del ente: revelar el tipo de contribuciones que esté obligado a pagar o retener.</w:t>
      </w:r>
    </w:p>
    <w:p w:rsidR="00C137AC" w:rsidRPr="00C137AC" w:rsidRDefault="00C137AC" w:rsidP="00C137AC">
      <w:pPr>
        <w:pStyle w:val="INCISO"/>
        <w:spacing w:after="0" w:line="240" w:lineRule="exact"/>
        <w:rPr>
          <w:sz w:val="20"/>
          <w:szCs w:val="20"/>
        </w:rPr>
      </w:pPr>
      <w:r w:rsidRPr="00C137AC">
        <w:rPr>
          <w:sz w:val="20"/>
          <w:szCs w:val="20"/>
        </w:rPr>
        <w:t>f)</w:t>
      </w:r>
      <w:r w:rsidRPr="00C137AC">
        <w:rPr>
          <w:sz w:val="20"/>
          <w:szCs w:val="20"/>
        </w:rPr>
        <w:tab/>
        <w:t>Estructura organizacional básica</w:t>
      </w:r>
    </w:p>
    <w:p w:rsidR="00C137AC" w:rsidRDefault="00C137AC" w:rsidP="00C137AC">
      <w:pPr>
        <w:pStyle w:val="INCISO"/>
        <w:spacing w:after="0" w:line="240" w:lineRule="exact"/>
        <w:rPr>
          <w:sz w:val="20"/>
          <w:szCs w:val="20"/>
        </w:rPr>
      </w:pPr>
      <w:r w:rsidRPr="00C137AC">
        <w:rPr>
          <w:sz w:val="20"/>
          <w:szCs w:val="20"/>
        </w:rPr>
        <w:t>g)   Fideicomisos, mandatos y análogos de los cuales es fideicomitente o fiduciario</w:t>
      </w:r>
    </w:p>
    <w:p w:rsidR="008C6168" w:rsidRPr="00C137AC" w:rsidRDefault="008C6168" w:rsidP="00C137AC">
      <w:pPr>
        <w:pStyle w:val="INCISO"/>
        <w:spacing w:after="0" w:line="240" w:lineRule="exact"/>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5.</w:t>
      </w:r>
      <w:r w:rsidRPr="00C137AC">
        <w:rPr>
          <w:b/>
          <w:sz w:val="20"/>
          <w:lang w:val="es-MX"/>
        </w:rPr>
        <w:tab/>
        <w:t>Bases de Preparación de los Estados Financieros</w:t>
      </w:r>
    </w:p>
    <w:p w:rsidR="00C137AC" w:rsidRPr="00C137AC" w:rsidRDefault="00C137AC" w:rsidP="00C137AC">
      <w:pPr>
        <w:pStyle w:val="Texto"/>
        <w:spacing w:after="0" w:line="240" w:lineRule="exact"/>
        <w:rPr>
          <w:sz w:val="20"/>
        </w:rPr>
      </w:pPr>
      <w:r w:rsidRPr="00C137AC">
        <w:rPr>
          <w:sz w:val="20"/>
        </w:rPr>
        <w:t>Se informará sobre: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Si se ha observado la normatividad emitida por el CONAC y las disposiciones legales aplicables.</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137AC" w:rsidRPr="00C137AC" w:rsidRDefault="00C137AC" w:rsidP="00C137AC">
      <w:pPr>
        <w:pStyle w:val="INCISO"/>
        <w:spacing w:after="0" w:line="240" w:lineRule="exact"/>
        <w:rPr>
          <w:sz w:val="20"/>
          <w:szCs w:val="20"/>
        </w:rPr>
      </w:pPr>
      <w:r w:rsidRPr="00C137AC">
        <w:rPr>
          <w:sz w:val="20"/>
          <w:szCs w:val="20"/>
        </w:rPr>
        <w:t>c)</w:t>
      </w:r>
      <w:r w:rsidRPr="00C137AC">
        <w:rPr>
          <w:sz w:val="20"/>
          <w:szCs w:val="20"/>
        </w:rPr>
        <w:tab/>
        <w:t>Postulados básicos.</w:t>
      </w:r>
    </w:p>
    <w:p w:rsidR="00C137AC" w:rsidRPr="00C137AC" w:rsidRDefault="00C137AC" w:rsidP="00C137AC">
      <w:pPr>
        <w:pStyle w:val="INCISO"/>
        <w:spacing w:after="0" w:line="240" w:lineRule="exact"/>
        <w:rPr>
          <w:sz w:val="20"/>
          <w:szCs w:val="20"/>
        </w:rPr>
      </w:pPr>
      <w:r w:rsidRPr="00C137AC">
        <w:rPr>
          <w:sz w:val="20"/>
          <w:szCs w:val="20"/>
        </w:rPr>
        <w:t>d)</w:t>
      </w:r>
      <w:r w:rsidRPr="00C137AC">
        <w:rPr>
          <w:sz w:val="20"/>
          <w:szCs w:val="20"/>
        </w:rPr>
        <w:tab/>
        <w:t>Normatividad supletoria. En caso de emplear varios grupos de normatividades (normatividades supletorias), deberá realizar la justificación razonable correspondiente.</w:t>
      </w:r>
    </w:p>
    <w:p w:rsidR="00C137AC" w:rsidRPr="00C137AC" w:rsidRDefault="00C137AC" w:rsidP="00C137AC">
      <w:pPr>
        <w:pStyle w:val="INCISO"/>
        <w:spacing w:after="0" w:line="240" w:lineRule="exact"/>
        <w:rPr>
          <w:sz w:val="20"/>
          <w:szCs w:val="20"/>
        </w:rPr>
      </w:pPr>
      <w:r w:rsidRPr="00C137AC">
        <w:rPr>
          <w:sz w:val="20"/>
          <w:szCs w:val="20"/>
        </w:rPr>
        <w:lastRenderedPageBreak/>
        <w:t>e)</w:t>
      </w:r>
      <w:r w:rsidRPr="00C137AC">
        <w:rPr>
          <w:sz w:val="20"/>
          <w:szCs w:val="20"/>
        </w:rPr>
        <w:tab/>
        <w:t>Para las entidades que por primera vez estén implementando la base devengado de acuerdo a la Ley de Contabilidad, deberán:</w:t>
      </w:r>
    </w:p>
    <w:p w:rsidR="00C137AC" w:rsidRPr="00C137AC" w:rsidRDefault="00C137AC" w:rsidP="00C137AC">
      <w:pPr>
        <w:pStyle w:val="Texto"/>
        <w:spacing w:after="0" w:line="240" w:lineRule="exact"/>
        <w:ind w:left="1440" w:hanging="360"/>
        <w:rPr>
          <w:sz w:val="20"/>
        </w:rPr>
      </w:pPr>
      <w:r w:rsidRPr="00C137AC">
        <w:rPr>
          <w:sz w:val="20"/>
        </w:rPr>
        <w:t>-</w:t>
      </w:r>
      <w:r w:rsidRPr="00C137AC">
        <w:rPr>
          <w:sz w:val="20"/>
        </w:rPr>
        <w:tab/>
        <w:t>Revelar las nuevas políticas de reconocimiento;</w:t>
      </w:r>
    </w:p>
    <w:p w:rsidR="00C137AC" w:rsidRPr="00C137AC" w:rsidRDefault="00C137AC" w:rsidP="00C137AC">
      <w:pPr>
        <w:pStyle w:val="Texto"/>
        <w:spacing w:after="0" w:line="240" w:lineRule="exact"/>
        <w:ind w:left="1440" w:hanging="360"/>
        <w:rPr>
          <w:sz w:val="20"/>
        </w:rPr>
      </w:pPr>
      <w:r w:rsidRPr="00C137AC">
        <w:rPr>
          <w:sz w:val="20"/>
        </w:rPr>
        <w:t>-</w:t>
      </w:r>
      <w:r w:rsidRPr="00C137AC">
        <w:rPr>
          <w:sz w:val="20"/>
        </w:rPr>
        <w:tab/>
        <w:t>Su plan de implementación;</w:t>
      </w:r>
    </w:p>
    <w:p w:rsidR="00C137AC" w:rsidRPr="00C137AC" w:rsidRDefault="00C137AC" w:rsidP="00C137AC">
      <w:pPr>
        <w:pStyle w:val="Texto"/>
        <w:spacing w:after="0" w:line="240" w:lineRule="exact"/>
        <w:ind w:left="1440" w:hanging="360"/>
        <w:rPr>
          <w:sz w:val="20"/>
        </w:rPr>
      </w:pPr>
      <w:r w:rsidRPr="00C137AC">
        <w:rPr>
          <w:sz w:val="20"/>
        </w:rPr>
        <w:t>-</w:t>
      </w:r>
      <w:r w:rsidRPr="00C137AC">
        <w:rPr>
          <w:sz w:val="20"/>
        </w:rPr>
        <w:tab/>
        <w:t>Revelar los cambios en las políticas, la clasificación y medición de las mismas, así como su impacto en la información financiera.</w:t>
      </w:r>
    </w:p>
    <w:p w:rsidR="00C137AC" w:rsidRPr="00C137AC" w:rsidRDefault="00C137AC" w:rsidP="00C137AC">
      <w:pPr>
        <w:pStyle w:val="Texto"/>
        <w:spacing w:after="0" w:line="240" w:lineRule="exact"/>
        <w:ind w:left="1440" w:hanging="360"/>
        <w:rPr>
          <w:sz w:val="20"/>
        </w:rPr>
      </w:pPr>
      <w:r w:rsidRPr="00C137AC">
        <w:rPr>
          <w:sz w:val="20"/>
        </w:rPr>
        <w:t>-</w:t>
      </w:r>
      <w:r w:rsidRPr="00C137AC">
        <w:rPr>
          <w:sz w:val="20"/>
        </w:rPr>
        <w:tab/>
        <w:t xml:space="preserve">Presentar los últimos estados financieros con la normatividad anteriormente utilizada con las nuevas políticas para fines de comparación en la transición a la base </w:t>
      </w:r>
      <w:proofErr w:type="gramStart"/>
      <w:r w:rsidRPr="00C137AC">
        <w:rPr>
          <w:sz w:val="20"/>
        </w:rPr>
        <w:t>devengado</w:t>
      </w:r>
      <w:proofErr w:type="gramEnd"/>
      <w:r w:rsidRPr="00C137AC">
        <w:rPr>
          <w:sz w:val="20"/>
        </w:rPr>
        <w:t>.</w:t>
      </w:r>
    </w:p>
    <w:p w:rsidR="00C137AC" w:rsidRPr="00C137AC" w:rsidRDefault="00C137AC" w:rsidP="00C137AC">
      <w:pPr>
        <w:pStyle w:val="Texto"/>
        <w:spacing w:after="0" w:line="240" w:lineRule="exact"/>
        <w:ind w:left="1440" w:hanging="360"/>
        <w:rPr>
          <w:sz w:val="20"/>
        </w:rPr>
      </w:pPr>
    </w:p>
    <w:p w:rsidR="00C137AC" w:rsidRPr="00C137AC" w:rsidRDefault="00C137AC" w:rsidP="00C137AC">
      <w:pPr>
        <w:pStyle w:val="Texto"/>
        <w:spacing w:after="0" w:line="240" w:lineRule="exact"/>
        <w:rPr>
          <w:b/>
          <w:sz w:val="20"/>
          <w:lang w:val="es-MX"/>
        </w:rPr>
      </w:pPr>
      <w:r w:rsidRPr="00C137AC">
        <w:rPr>
          <w:b/>
          <w:sz w:val="20"/>
          <w:lang w:val="es-MX"/>
        </w:rPr>
        <w:t>6.</w:t>
      </w:r>
      <w:r w:rsidRPr="00C137AC">
        <w:rPr>
          <w:b/>
          <w:sz w:val="20"/>
          <w:lang w:val="es-MX"/>
        </w:rPr>
        <w:tab/>
        <w:t>Políticas de Contabilidad Significativas</w:t>
      </w:r>
    </w:p>
    <w:p w:rsidR="00C137AC" w:rsidRPr="00C137AC" w:rsidRDefault="00C137AC" w:rsidP="00C137AC">
      <w:pPr>
        <w:pStyle w:val="Texto"/>
        <w:spacing w:after="0" w:line="240" w:lineRule="exact"/>
        <w:rPr>
          <w:sz w:val="20"/>
        </w:rPr>
      </w:pPr>
      <w:r w:rsidRPr="00C137AC">
        <w:rPr>
          <w:sz w:val="20"/>
        </w:rPr>
        <w:t>Se informará sobre: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Actualización: se informará del método utilizado para la actualización del valor de los activos, pasivos y Hacienda Pública y/o patrimonio y las razones de dicha elección. Así como informar de la desconexión o reconexión inflacionaria.</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Informar sobre la realización de operaciones en el extranjero y de sus efectos en la información financiera gubernamental.</w:t>
      </w:r>
    </w:p>
    <w:p w:rsidR="00C137AC" w:rsidRPr="00C137AC" w:rsidRDefault="00C137AC" w:rsidP="00C137AC">
      <w:pPr>
        <w:pStyle w:val="INCISO"/>
        <w:spacing w:after="0" w:line="240" w:lineRule="exact"/>
        <w:rPr>
          <w:sz w:val="20"/>
          <w:szCs w:val="20"/>
        </w:rPr>
      </w:pPr>
      <w:r w:rsidRPr="00C137AC">
        <w:rPr>
          <w:sz w:val="20"/>
          <w:szCs w:val="20"/>
        </w:rPr>
        <w:t>c)</w:t>
      </w:r>
      <w:r w:rsidRPr="00C137AC">
        <w:rPr>
          <w:sz w:val="20"/>
          <w:szCs w:val="20"/>
        </w:rPr>
        <w:tab/>
        <w:t>Método de valuación de la inversión en acciones en el Sector Paraestatal.</w:t>
      </w:r>
    </w:p>
    <w:p w:rsidR="00C137AC" w:rsidRPr="00C137AC" w:rsidRDefault="00C137AC" w:rsidP="00C137AC">
      <w:pPr>
        <w:pStyle w:val="INCISO"/>
        <w:spacing w:after="0" w:line="240" w:lineRule="exact"/>
        <w:rPr>
          <w:sz w:val="20"/>
          <w:szCs w:val="20"/>
        </w:rPr>
      </w:pPr>
      <w:r w:rsidRPr="00C137AC">
        <w:rPr>
          <w:sz w:val="20"/>
          <w:szCs w:val="20"/>
        </w:rPr>
        <w:t>d)</w:t>
      </w:r>
      <w:r w:rsidRPr="00C137AC">
        <w:rPr>
          <w:sz w:val="20"/>
          <w:szCs w:val="20"/>
        </w:rPr>
        <w:tab/>
        <w:t>Sistema y método de valuación de inventarios.</w:t>
      </w:r>
    </w:p>
    <w:p w:rsidR="00C137AC" w:rsidRPr="00C137AC" w:rsidRDefault="00C137AC" w:rsidP="00C137AC">
      <w:pPr>
        <w:pStyle w:val="INCISO"/>
        <w:spacing w:after="0" w:line="240" w:lineRule="exact"/>
        <w:rPr>
          <w:sz w:val="20"/>
          <w:szCs w:val="20"/>
        </w:rPr>
      </w:pPr>
      <w:r w:rsidRPr="00C137AC">
        <w:rPr>
          <w:sz w:val="20"/>
          <w:szCs w:val="20"/>
        </w:rPr>
        <w:t>e)</w:t>
      </w:r>
      <w:r w:rsidRPr="00C137AC">
        <w:rPr>
          <w:sz w:val="20"/>
          <w:szCs w:val="20"/>
        </w:rPr>
        <w:tab/>
        <w:t>Beneficios a empleados: revelar el cálculo de la reserva actuarial, valor presente de los ingresos esperados comparado con el valor presente de la estimación de gastos tanto de los beneficiarios actuales como futuros.</w:t>
      </w:r>
    </w:p>
    <w:p w:rsidR="00C137AC" w:rsidRPr="00C137AC" w:rsidRDefault="00C137AC" w:rsidP="00C137AC">
      <w:pPr>
        <w:pStyle w:val="INCISO"/>
        <w:spacing w:after="0" w:line="240" w:lineRule="exact"/>
        <w:rPr>
          <w:sz w:val="20"/>
          <w:szCs w:val="20"/>
        </w:rPr>
      </w:pPr>
      <w:r w:rsidRPr="00C137AC">
        <w:rPr>
          <w:sz w:val="20"/>
          <w:szCs w:val="20"/>
        </w:rPr>
        <w:t>f)</w:t>
      </w:r>
      <w:r w:rsidRPr="00C137AC">
        <w:rPr>
          <w:sz w:val="20"/>
          <w:szCs w:val="20"/>
        </w:rPr>
        <w:tab/>
        <w:t>Provisiones: objetivo de su creación, monto y plazo.</w:t>
      </w:r>
    </w:p>
    <w:p w:rsidR="00C137AC" w:rsidRPr="00C137AC" w:rsidRDefault="00C137AC" w:rsidP="00C137AC">
      <w:pPr>
        <w:pStyle w:val="INCISO"/>
        <w:spacing w:after="0" w:line="240" w:lineRule="exact"/>
        <w:rPr>
          <w:sz w:val="20"/>
          <w:szCs w:val="20"/>
        </w:rPr>
      </w:pPr>
      <w:r w:rsidRPr="00C137AC">
        <w:rPr>
          <w:sz w:val="20"/>
          <w:szCs w:val="20"/>
        </w:rPr>
        <w:t>g)</w:t>
      </w:r>
      <w:r w:rsidRPr="00C137AC">
        <w:rPr>
          <w:sz w:val="20"/>
          <w:szCs w:val="20"/>
        </w:rPr>
        <w:tab/>
        <w:t>Reservas: objetivo de su creación, monto y plazo.</w:t>
      </w:r>
    </w:p>
    <w:p w:rsidR="00C137AC" w:rsidRPr="00C137AC" w:rsidRDefault="00C137AC" w:rsidP="00C137AC">
      <w:pPr>
        <w:pStyle w:val="INCISO"/>
        <w:spacing w:after="0" w:line="240" w:lineRule="exact"/>
        <w:rPr>
          <w:sz w:val="20"/>
          <w:szCs w:val="20"/>
        </w:rPr>
      </w:pPr>
      <w:r w:rsidRPr="00C137AC">
        <w:rPr>
          <w:sz w:val="20"/>
          <w:szCs w:val="20"/>
        </w:rPr>
        <w:t>h)</w:t>
      </w:r>
      <w:r w:rsidRPr="00C137AC">
        <w:rPr>
          <w:sz w:val="20"/>
          <w:szCs w:val="20"/>
        </w:rPr>
        <w:tab/>
        <w:t>Cambios en políticas contables y corrección de errores junto con la revelación de los efectos que se tendrá en la información financiera del ente público, ya sea retrospectivos o prospectivos.</w:t>
      </w:r>
    </w:p>
    <w:p w:rsidR="00C137AC" w:rsidRPr="00C137AC" w:rsidRDefault="00C137AC" w:rsidP="00C137AC">
      <w:pPr>
        <w:pStyle w:val="INCISO"/>
        <w:spacing w:after="0" w:line="240" w:lineRule="exact"/>
        <w:rPr>
          <w:sz w:val="20"/>
          <w:szCs w:val="20"/>
        </w:rPr>
      </w:pPr>
      <w:r w:rsidRPr="00C137AC">
        <w:rPr>
          <w:sz w:val="20"/>
          <w:szCs w:val="20"/>
        </w:rPr>
        <w:t>i)</w:t>
      </w:r>
      <w:r w:rsidRPr="00C137AC">
        <w:rPr>
          <w:sz w:val="20"/>
          <w:szCs w:val="20"/>
        </w:rPr>
        <w:tab/>
        <w:t>Reclasificaciones: Se deben revelar todos aquellos movimientos entre cuentas por efectos de cambios en los tipos de operaciones.</w:t>
      </w:r>
    </w:p>
    <w:p w:rsidR="00C137AC" w:rsidRPr="00C137AC" w:rsidRDefault="00C137AC" w:rsidP="00C137AC">
      <w:pPr>
        <w:pStyle w:val="INCISO"/>
        <w:spacing w:after="0" w:line="240" w:lineRule="exact"/>
        <w:rPr>
          <w:sz w:val="20"/>
          <w:szCs w:val="20"/>
        </w:rPr>
      </w:pPr>
      <w:r w:rsidRPr="00C137AC">
        <w:rPr>
          <w:sz w:val="20"/>
          <w:szCs w:val="20"/>
        </w:rPr>
        <w:t>j)</w:t>
      </w:r>
      <w:r w:rsidRPr="00C137AC">
        <w:rPr>
          <w:sz w:val="20"/>
          <w:szCs w:val="20"/>
        </w:rPr>
        <w:tab/>
        <w:t>Depuración y cancelación de saldos.</w:t>
      </w:r>
    </w:p>
    <w:p w:rsidR="00C137AC" w:rsidRDefault="00C137AC" w:rsidP="00C137AC">
      <w:pPr>
        <w:pStyle w:val="INCISO"/>
        <w:spacing w:after="0" w:line="240" w:lineRule="exact"/>
        <w:ind w:left="0" w:firstLine="0"/>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7.</w:t>
      </w:r>
      <w:r w:rsidRPr="00C137AC">
        <w:rPr>
          <w:b/>
          <w:sz w:val="20"/>
          <w:lang w:val="es-MX"/>
        </w:rPr>
        <w:tab/>
        <w:t>Posición en Moneda Extranjera y Protección por Riesgo Cambiario</w:t>
      </w:r>
    </w:p>
    <w:p w:rsidR="00C137AC" w:rsidRPr="00C137AC" w:rsidRDefault="00C137AC" w:rsidP="00C137AC">
      <w:pPr>
        <w:pStyle w:val="Texto"/>
        <w:spacing w:after="0" w:line="240" w:lineRule="exact"/>
        <w:rPr>
          <w:sz w:val="20"/>
        </w:rPr>
      </w:pPr>
      <w:r w:rsidRPr="00C137AC">
        <w:rPr>
          <w:sz w:val="20"/>
        </w:rPr>
        <w:t>Se informará sobre: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Activos en moneda extranjera</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Pasivos en moneda extranjera</w:t>
      </w:r>
    </w:p>
    <w:p w:rsidR="00C137AC" w:rsidRPr="00C137AC" w:rsidRDefault="00C137AC" w:rsidP="00C137AC">
      <w:pPr>
        <w:pStyle w:val="INCISO"/>
        <w:spacing w:after="0" w:line="240" w:lineRule="exact"/>
        <w:rPr>
          <w:sz w:val="20"/>
          <w:szCs w:val="20"/>
        </w:rPr>
      </w:pPr>
      <w:r w:rsidRPr="00C137AC">
        <w:rPr>
          <w:sz w:val="20"/>
          <w:szCs w:val="20"/>
        </w:rPr>
        <w:t>c)</w:t>
      </w:r>
      <w:r w:rsidRPr="00C137AC">
        <w:rPr>
          <w:sz w:val="20"/>
          <w:szCs w:val="20"/>
        </w:rPr>
        <w:tab/>
        <w:t>Posición en moneda extranjera</w:t>
      </w:r>
    </w:p>
    <w:p w:rsidR="00C137AC" w:rsidRPr="00C137AC" w:rsidRDefault="00C137AC" w:rsidP="00C137AC">
      <w:pPr>
        <w:pStyle w:val="INCISO"/>
        <w:spacing w:after="0" w:line="240" w:lineRule="exact"/>
        <w:rPr>
          <w:sz w:val="20"/>
          <w:szCs w:val="20"/>
        </w:rPr>
      </w:pPr>
      <w:r w:rsidRPr="00C137AC">
        <w:rPr>
          <w:sz w:val="20"/>
          <w:szCs w:val="20"/>
        </w:rPr>
        <w:t>d)</w:t>
      </w:r>
      <w:r w:rsidRPr="00C137AC">
        <w:rPr>
          <w:sz w:val="20"/>
          <w:szCs w:val="20"/>
        </w:rPr>
        <w:tab/>
        <w:t>Tipo de cambio</w:t>
      </w:r>
    </w:p>
    <w:p w:rsidR="00C137AC" w:rsidRPr="00C137AC" w:rsidRDefault="00C137AC" w:rsidP="00C137AC">
      <w:pPr>
        <w:pStyle w:val="INCISO"/>
        <w:spacing w:after="0" w:line="240" w:lineRule="exact"/>
        <w:rPr>
          <w:sz w:val="20"/>
          <w:szCs w:val="20"/>
        </w:rPr>
      </w:pPr>
      <w:r w:rsidRPr="00C137AC">
        <w:rPr>
          <w:sz w:val="20"/>
          <w:szCs w:val="20"/>
        </w:rPr>
        <w:t>e)</w:t>
      </w:r>
      <w:r w:rsidRPr="00C137AC">
        <w:rPr>
          <w:sz w:val="20"/>
          <w:szCs w:val="20"/>
        </w:rPr>
        <w:tab/>
        <w:t>Equivalente en moneda nacional</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sz w:val="20"/>
        </w:rPr>
      </w:pPr>
      <w:r w:rsidRPr="00C137AC">
        <w:rPr>
          <w:sz w:val="20"/>
        </w:rPr>
        <w:t>Lo anterior por cada tipo de moneda extranjera que se encuentre en los rubros de activo y pasivo.</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sz w:val="20"/>
        </w:rPr>
      </w:pPr>
      <w:r w:rsidRPr="00C137AC">
        <w:rPr>
          <w:sz w:val="20"/>
        </w:rPr>
        <w:t>Adicionalmente se informará sobre los métodos de protección de riesgo por variaciones en el tipo de cambio</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b/>
          <w:sz w:val="20"/>
          <w:lang w:val="es-MX"/>
        </w:rPr>
      </w:pPr>
      <w:r w:rsidRPr="00C137AC">
        <w:rPr>
          <w:b/>
          <w:sz w:val="20"/>
          <w:lang w:val="es-MX"/>
        </w:rPr>
        <w:t>8. Reporte Analítico del Activo</w:t>
      </w:r>
    </w:p>
    <w:p w:rsidR="00C137AC" w:rsidRPr="00C137AC" w:rsidRDefault="00C137AC" w:rsidP="00C137AC">
      <w:pPr>
        <w:pStyle w:val="Texto"/>
        <w:spacing w:after="0" w:line="240" w:lineRule="exact"/>
        <w:rPr>
          <w:sz w:val="20"/>
        </w:rPr>
      </w:pPr>
      <w:r w:rsidRPr="00C137AC">
        <w:rPr>
          <w:sz w:val="20"/>
        </w:rPr>
        <w:t>Debe mostrar la siguiente información:</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Vida útil o porcentajes de depreciación, deterioro o amortización utilizados en los diferentes tipos de activos.</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Cambios en el porcentaje de depreciación o valor residual de los activos.</w:t>
      </w:r>
    </w:p>
    <w:p w:rsidR="00C137AC" w:rsidRPr="00C137AC" w:rsidRDefault="00C137AC" w:rsidP="00C137AC">
      <w:pPr>
        <w:pStyle w:val="INCISO"/>
        <w:spacing w:after="0" w:line="240" w:lineRule="exact"/>
        <w:rPr>
          <w:sz w:val="20"/>
          <w:szCs w:val="20"/>
        </w:rPr>
      </w:pPr>
      <w:r w:rsidRPr="00C137AC">
        <w:rPr>
          <w:sz w:val="20"/>
          <w:szCs w:val="20"/>
        </w:rPr>
        <w:t>c)</w:t>
      </w:r>
      <w:r w:rsidRPr="00C137AC">
        <w:rPr>
          <w:sz w:val="20"/>
          <w:szCs w:val="20"/>
        </w:rPr>
        <w:tab/>
        <w:t>Importe de los gastos capitalizados en el ejercicio, tanto financieros como de investigación y desarrollo.</w:t>
      </w:r>
    </w:p>
    <w:p w:rsidR="00C137AC" w:rsidRPr="00C137AC" w:rsidRDefault="00C137AC" w:rsidP="00C137AC">
      <w:pPr>
        <w:pStyle w:val="INCISO"/>
        <w:spacing w:after="0" w:line="240" w:lineRule="exact"/>
        <w:rPr>
          <w:sz w:val="20"/>
          <w:szCs w:val="20"/>
        </w:rPr>
      </w:pPr>
      <w:r w:rsidRPr="00C137AC">
        <w:rPr>
          <w:sz w:val="20"/>
          <w:szCs w:val="20"/>
        </w:rPr>
        <w:lastRenderedPageBreak/>
        <w:t>d)</w:t>
      </w:r>
      <w:r w:rsidRPr="00C137AC">
        <w:rPr>
          <w:sz w:val="20"/>
          <w:szCs w:val="20"/>
        </w:rPr>
        <w:tab/>
        <w:t>Riegos por tipo de cambio o tipo de interés de las inversiones financieras.</w:t>
      </w:r>
    </w:p>
    <w:p w:rsidR="00C137AC" w:rsidRPr="00C137AC" w:rsidRDefault="00C137AC" w:rsidP="00C137AC">
      <w:pPr>
        <w:pStyle w:val="INCISO"/>
        <w:spacing w:after="0" w:line="240" w:lineRule="exact"/>
        <w:rPr>
          <w:sz w:val="20"/>
          <w:szCs w:val="20"/>
        </w:rPr>
      </w:pPr>
      <w:r w:rsidRPr="00C137AC">
        <w:rPr>
          <w:sz w:val="20"/>
          <w:szCs w:val="20"/>
        </w:rPr>
        <w:t>e)</w:t>
      </w:r>
      <w:r w:rsidRPr="00C137AC">
        <w:rPr>
          <w:sz w:val="20"/>
          <w:szCs w:val="20"/>
        </w:rPr>
        <w:tab/>
        <w:t>Valor activado en el ejercicio de los bienes construidos por la entidad.</w:t>
      </w:r>
    </w:p>
    <w:p w:rsidR="00C137AC" w:rsidRPr="00C137AC" w:rsidRDefault="00C137AC" w:rsidP="00C137AC">
      <w:pPr>
        <w:pStyle w:val="INCISO"/>
        <w:spacing w:after="0" w:line="240" w:lineRule="exact"/>
        <w:rPr>
          <w:sz w:val="20"/>
          <w:szCs w:val="20"/>
        </w:rPr>
      </w:pPr>
      <w:r w:rsidRPr="00C137AC">
        <w:rPr>
          <w:sz w:val="20"/>
          <w:szCs w:val="20"/>
        </w:rPr>
        <w:t>f)</w:t>
      </w:r>
      <w:r w:rsidRPr="00C137AC">
        <w:rPr>
          <w:sz w:val="20"/>
          <w:szCs w:val="20"/>
        </w:rPr>
        <w:tab/>
        <w:t>Otras circunstancias de carácter significativo que afecten el activo, tales como bienes en garantía, señalados en embargos, litigios, títulos de inversiones entregados en garantías, baja significativa del valor de inversiones financieras, etc.</w:t>
      </w:r>
    </w:p>
    <w:p w:rsidR="00C137AC" w:rsidRPr="00C137AC" w:rsidRDefault="00C137AC" w:rsidP="00C137AC">
      <w:pPr>
        <w:pStyle w:val="INCISO"/>
        <w:spacing w:after="0" w:line="240" w:lineRule="exact"/>
        <w:rPr>
          <w:sz w:val="20"/>
          <w:szCs w:val="20"/>
        </w:rPr>
      </w:pPr>
      <w:r w:rsidRPr="00C137AC">
        <w:rPr>
          <w:sz w:val="20"/>
          <w:szCs w:val="20"/>
        </w:rPr>
        <w:t>g)</w:t>
      </w:r>
      <w:r w:rsidRPr="00C137AC">
        <w:rPr>
          <w:sz w:val="20"/>
          <w:szCs w:val="20"/>
        </w:rPr>
        <w:tab/>
        <w:t>Desmantelamiento de Activos, procedimientos, implicaciones, efectos contables</w:t>
      </w:r>
    </w:p>
    <w:p w:rsidR="00C137AC" w:rsidRPr="00C137AC" w:rsidRDefault="00C137AC" w:rsidP="00C137AC">
      <w:pPr>
        <w:pStyle w:val="INCISO"/>
        <w:spacing w:after="0" w:line="240" w:lineRule="exact"/>
        <w:rPr>
          <w:sz w:val="20"/>
          <w:szCs w:val="20"/>
        </w:rPr>
      </w:pPr>
      <w:r w:rsidRPr="00C137AC">
        <w:rPr>
          <w:sz w:val="20"/>
          <w:szCs w:val="20"/>
        </w:rPr>
        <w:t>h)</w:t>
      </w:r>
      <w:r w:rsidRPr="00C137AC">
        <w:rPr>
          <w:sz w:val="20"/>
          <w:szCs w:val="20"/>
        </w:rPr>
        <w:tab/>
        <w:t>Administración de activos; planeación con el objetivo de que el ente los utilice de manera más efectiva.</w:t>
      </w:r>
    </w:p>
    <w:p w:rsidR="00C137AC" w:rsidRPr="00C137AC" w:rsidRDefault="00C137AC" w:rsidP="00C137AC">
      <w:pPr>
        <w:pStyle w:val="INCISO"/>
        <w:spacing w:after="0" w:line="240" w:lineRule="exact"/>
        <w:ind w:left="0" w:firstLine="0"/>
        <w:rPr>
          <w:sz w:val="20"/>
          <w:szCs w:val="20"/>
        </w:rPr>
      </w:pPr>
    </w:p>
    <w:p w:rsidR="00C137AC" w:rsidRPr="00C137AC" w:rsidRDefault="00C137AC" w:rsidP="00C137AC">
      <w:pPr>
        <w:pStyle w:val="Texto"/>
        <w:spacing w:after="0" w:line="240" w:lineRule="exact"/>
        <w:rPr>
          <w:sz w:val="20"/>
        </w:rPr>
      </w:pPr>
      <w:r w:rsidRPr="00C137AC">
        <w:rPr>
          <w:sz w:val="20"/>
        </w:rPr>
        <w:t>Adicionalmente, se deben incluir las explicaciones de las principales variaciones en el activo, en cuadros comparativos como sigue: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Inversiones en valores.</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Patrimonio de organismos descentralizados.</w:t>
      </w:r>
    </w:p>
    <w:p w:rsidR="00C137AC" w:rsidRPr="00C137AC" w:rsidRDefault="00C137AC" w:rsidP="00C137AC">
      <w:pPr>
        <w:pStyle w:val="INCISO"/>
        <w:spacing w:after="0" w:line="240" w:lineRule="exact"/>
        <w:rPr>
          <w:sz w:val="20"/>
          <w:szCs w:val="20"/>
        </w:rPr>
      </w:pPr>
      <w:r w:rsidRPr="00C137AC">
        <w:rPr>
          <w:sz w:val="20"/>
          <w:szCs w:val="20"/>
        </w:rPr>
        <w:t>c)</w:t>
      </w:r>
      <w:r w:rsidRPr="00C137AC">
        <w:rPr>
          <w:sz w:val="20"/>
          <w:szCs w:val="20"/>
        </w:rPr>
        <w:tab/>
        <w:t>Inversiones en empresas de participación mayoritaria.</w:t>
      </w:r>
    </w:p>
    <w:p w:rsidR="00C137AC" w:rsidRPr="00C137AC" w:rsidRDefault="00C137AC" w:rsidP="00C137AC">
      <w:pPr>
        <w:pStyle w:val="INCISO"/>
        <w:spacing w:after="0" w:line="240" w:lineRule="exact"/>
        <w:rPr>
          <w:sz w:val="20"/>
          <w:szCs w:val="20"/>
        </w:rPr>
      </w:pPr>
      <w:r w:rsidRPr="00C137AC">
        <w:rPr>
          <w:sz w:val="20"/>
          <w:szCs w:val="20"/>
        </w:rPr>
        <w:t>d)</w:t>
      </w:r>
      <w:r w:rsidRPr="00C137AC">
        <w:rPr>
          <w:sz w:val="20"/>
          <w:szCs w:val="20"/>
        </w:rPr>
        <w:tab/>
        <w:t>Inversiones en empresas de participación minoritaria.</w:t>
      </w:r>
    </w:p>
    <w:p w:rsidR="00C137AC" w:rsidRPr="00C137AC" w:rsidRDefault="00C137AC" w:rsidP="00C137AC">
      <w:pPr>
        <w:pStyle w:val="INCISO"/>
        <w:spacing w:after="0" w:line="240" w:lineRule="exact"/>
        <w:ind w:left="0" w:firstLine="0"/>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9.</w:t>
      </w:r>
      <w:r w:rsidRPr="00C137AC">
        <w:rPr>
          <w:b/>
          <w:sz w:val="20"/>
          <w:lang w:val="es-MX"/>
        </w:rPr>
        <w:tab/>
        <w:t>Fideicomisos, Mandatos y Análogos</w:t>
      </w:r>
    </w:p>
    <w:p w:rsidR="00C137AC" w:rsidRPr="00C137AC" w:rsidRDefault="00C137AC" w:rsidP="00C137AC">
      <w:pPr>
        <w:pStyle w:val="Texto"/>
        <w:spacing w:after="0" w:line="240" w:lineRule="exact"/>
        <w:rPr>
          <w:sz w:val="20"/>
        </w:rPr>
      </w:pPr>
      <w:r w:rsidRPr="00C137AC">
        <w:rPr>
          <w:sz w:val="20"/>
        </w:rPr>
        <w:t>Se deberá informar:</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Por ramo o unidad administrativa que los reporta.</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Enlistar los de mayor monto de disponibilidad, relacionando aquéllos que conforman el 80% de las disponibilidades.</w:t>
      </w:r>
    </w:p>
    <w:p w:rsidR="00C137AC" w:rsidRPr="00C137AC" w:rsidRDefault="00C137AC" w:rsidP="00C137AC">
      <w:pPr>
        <w:pStyle w:val="INCISO"/>
        <w:spacing w:after="0" w:line="240" w:lineRule="exact"/>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10.</w:t>
      </w:r>
      <w:r w:rsidRPr="00C137AC">
        <w:rPr>
          <w:b/>
          <w:sz w:val="20"/>
          <w:lang w:val="es-MX"/>
        </w:rPr>
        <w:tab/>
        <w:t>Reporte de la Recaudación</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Análisis del comportamiento de la recaudación correspondiente al ente público o cualquier tipo de ingreso, de forma separada los ingresos locales de los federales.</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Proyección de la recaudación e ingresos en el mediano plazo.</w:t>
      </w:r>
    </w:p>
    <w:p w:rsidR="00C137AC" w:rsidRPr="00C137AC" w:rsidRDefault="00C137AC" w:rsidP="00C137AC">
      <w:pPr>
        <w:pStyle w:val="INCISO"/>
        <w:spacing w:after="0" w:line="240" w:lineRule="exact"/>
        <w:ind w:left="0" w:firstLine="0"/>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11.</w:t>
      </w:r>
      <w:r w:rsidRPr="00C137AC">
        <w:rPr>
          <w:b/>
          <w:sz w:val="20"/>
          <w:lang w:val="es-MX"/>
        </w:rPr>
        <w:tab/>
        <w:t>Información sobre la Deuda y el Reporte Analítico de la Deuda</w:t>
      </w:r>
    </w:p>
    <w:p w:rsidR="00C137AC" w:rsidRPr="00C137AC" w:rsidRDefault="00C137AC" w:rsidP="00C137AC">
      <w:pPr>
        <w:pStyle w:val="Texto"/>
        <w:spacing w:after="0" w:line="240" w:lineRule="exact"/>
        <w:rPr>
          <w:sz w:val="20"/>
        </w:rPr>
      </w:pPr>
      <w:r w:rsidRPr="00C137AC">
        <w:rPr>
          <w:sz w:val="20"/>
        </w:rPr>
        <w:t>Se informará lo siguiente: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Utilizar al menos los siguientes indicadores: deuda respecto al PIB y deuda respecto a la recaudación tomando, como mínimo, un período igual o menor a 5 años.</w:t>
      </w:r>
    </w:p>
    <w:p w:rsidR="00C137AC" w:rsidRPr="00C137AC" w:rsidRDefault="00C137AC" w:rsidP="00C137AC">
      <w:pPr>
        <w:pStyle w:val="INCISO"/>
        <w:spacing w:after="0" w:line="240" w:lineRule="exact"/>
        <w:rPr>
          <w:sz w:val="20"/>
          <w:szCs w:val="20"/>
          <w:lang w:val="es-MX"/>
        </w:rPr>
      </w:pPr>
      <w:r w:rsidRPr="00C137AC">
        <w:rPr>
          <w:sz w:val="20"/>
          <w:szCs w:val="20"/>
          <w:lang w:val="es-MX"/>
        </w:rPr>
        <w:t>b)</w:t>
      </w:r>
      <w:r w:rsidRPr="00C137AC">
        <w:rPr>
          <w:sz w:val="20"/>
          <w:szCs w:val="20"/>
          <w:lang w:val="es-MX"/>
        </w:rPr>
        <w:tab/>
        <w:t>Información de manera agrupada por tipo de valor gubernamental o instrumento financiero en la que se considere intereses, comisiones, tasa, perfil de vencimiento y otros gastos de la deuda.</w:t>
      </w:r>
    </w:p>
    <w:p w:rsidR="00C137AC" w:rsidRPr="00C137AC" w:rsidRDefault="00C137AC" w:rsidP="00C137AC">
      <w:pPr>
        <w:pStyle w:val="INCISO"/>
        <w:spacing w:after="0" w:line="240" w:lineRule="exact"/>
        <w:rPr>
          <w:sz w:val="20"/>
          <w:szCs w:val="20"/>
          <w:lang w:val="es-MX"/>
        </w:rPr>
      </w:pPr>
    </w:p>
    <w:p w:rsidR="00C137AC" w:rsidRPr="00C137AC" w:rsidRDefault="00C137AC" w:rsidP="00C137AC">
      <w:pPr>
        <w:pStyle w:val="Texto"/>
        <w:spacing w:after="0" w:line="240" w:lineRule="exact"/>
        <w:rPr>
          <w:b/>
          <w:sz w:val="20"/>
          <w:lang w:val="es-MX"/>
        </w:rPr>
      </w:pPr>
      <w:r w:rsidRPr="00C137AC">
        <w:rPr>
          <w:b/>
          <w:sz w:val="20"/>
          <w:lang w:val="es-MX"/>
        </w:rPr>
        <w:t>12. Calificaciones otorgadas</w:t>
      </w:r>
    </w:p>
    <w:p w:rsidR="00C137AC" w:rsidRPr="00C137AC" w:rsidRDefault="00C137AC" w:rsidP="00C137AC">
      <w:pPr>
        <w:pStyle w:val="Texto"/>
        <w:spacing w:after="0" w:line="240" w:lineRule="exact"/>
        <w:rPr>
          <w:sz w:val="20"/>
        </w:rPr>
      </w:pPr>
      <w:r w:rsidRPr="00C137AC">
        <w:rPr>
          <w:sz w:val="20"/>
        </w:rPr>
        <w:t>Informar, tanto del ente público como cualquier transacción realizada, que haya sido sujeta a una calificación crediticia.</w:t>
      </w:r>
    </w:p>
    <w:p w:rsidR="00C137AC" w:rsidRPr="00C137AC" w:rsidRDefault="00C137AC" w:rsidP="00C137AC">
      <w:pPr>
        <w:pStyle w:val="Texto"/>
        <w:spacing w:after="0" w:line="240" w:lineRule="exact"/>
        <w:rPr>
          <w:sz w:val="20"/>
        </w:rPr>
      </w:pPr>
    </w:p>
    <w:p w:rsidR="00C137AC" w:rsidRPr="00C137AC" w:rsidRDefault="00C137AC" w:rsidP="00C137AC">
      <w:pPr>
        <w:pStyle w:val="Texto"/>
        <w:spacing w:after="0" w:line="240" w:lineRule="exact"/>
        <w:rPr>
          <w:b/>
          <w:sz w:val="20"/>
          <w:lang w:val="es-MX"/>
        </w:rPr>
      </w:pPr>
      <w:r w:rsidRPr="00C137AC">
        <w:rPr>
          <w:b/>
          <w:sz w:val="20"/>
          <w:lang w:val="es-MX"/>
        </w:rPr>
        <w:t>13.</w:t>
      </w:r>
      <w:r w:rsidRPr="00C137AC">
        <w:rPr>
          <w:b/>
          <w:sz w:val="20"/>
          <w:lang w:val="es-MX"/>
        </w:rPr>
        <w:tab/>
        <w:t>Proceso de Mejora</w:t>
      </w:r>
    </w:p>
    <w:p w:rsidR="00C137AC" w:rsidRPr="00C137AC" w:rsidRDefault="00C137AC" w:rsidP="00C137AC">
      <w:pPr>
        <w:pStyle w:val="Texto"/>
        <w:spacing w:after="0" w:line="240" w:lineRule="exact"/>
        <w:rPr>
          <w:sz w:val="20"/>
        </w:rPr>
      </w:pPr>
      <w:r w:rsidRPr="00C137AC">
        <w:rPr>
          <w:sz w:val="20"/>
        </w:rPr>
        <w:t>Se informará de:</w:t>
      </w:r>
    </w:p>
    <w:p w:rsidR="00C137AC" w:rsidRPr="00C137AC" w:rsidRDefault="00C137AC" w:rsidP="00C137AC">
      <w:pPr>
        <w:pStyle w:val="INCISO"/>
        <w:spacing w:after="0" w:line="240" w:lineRule="exact"/>
        <w:rPr>
          <w:sz w:val="20"/>
          <w:szCs w:val="20"/>
        </w:rPr>
      </w:pPr>
      <w:r w:rsidRPr="00C137AC">
        <w:rPr>
          <w:sz w:val="20"/>
          <w:szCs w:val="20"/>
        </w:rPr>
        <w:t>a)</w:t>
      </w:r>
      <w:r w:rsidRPr="00C137AC">
        <w:rPr>
          <w:sz w:val="20"/>
          <w:szCs w:val="20"/>
        </w:rPr>
        <w:tab/>
        <w:t>Principales Políticas de control interno</w:t>
      </w:r>
    </w:p>
    <w:p w:rsidR="00C137AC" w:rsidRPr="00C137AC" w:rsidRDefault="00C137AC" w:rsidP="00C137AC">
      <w:pPr>
        <w:pStyle w:val="INCISO"/>
        <w:spacing w:after="0" w:line="240" w:lineRule="exact"/>
        <w:rPr>
          <w:sz w:val="20"/>
          <w:szCs w:val="20"/>
        </w:rPr>
      </w:pPr>
      <w:r w:rsidRPr="00C137AC">
        <w:rPr>
          <w:sz w:val="20"/>
          <w:szCs w:val="20"/>
        </w:rPr>
        <w:t>b)</w:t>
      </w:r>
      <w:r w:rsidRPr="00C137AC">
        <w:rPr>
          <w:sz w:val="20"/>
          <w:szCs w:val="20"/>
        </w:rPr>
        <w:tab/>
        <w:t>Medidas de desempeño financiero, metas y alcance.</w:t>
      </w:r>
    </w:p>
    <w:p w:rsidR="00C137AC" w:rsidRPr="00C137AC" w:rsidRDefault="00C137AC" w:rsidP="00C137AC">
      <w:pPr>
        <w:pStyle w:val="INCISO"/>
        <w:spacing w:after="0" w:line="240" w:lineRule="exact"/>
        <w:rPr>
          <w:sz w:val="20"/>
          <w:szCs w:val="20"/>
        </w:rPr>
      </w:pPr>
    </w:p>
    <w:p w:rsidR="00C137AC" w:rsidRPr="00C137AC" w:rsidRDefault="00C137AC" w:rsidP="00C137AC">
      <w:pPr>
        <w:pStyle w:val="Texto"/>
        <w:spacing w:after="0" w:line="240" w:lineRule="exact"/>
        <w:rPr>
          <w:b/>
          <w:sz w:val="20"/>
          <w:lang w:val="es-MX"/>
        </w:rPr>
      </w:pPr>
      <w:r w:rsidRPr="00C137AC">
        <w:rPr>
          <w:b/>
          <w:sz w:val="20"/>
          <w:lang w:val="es-MX"/>
        </w:rPr>
        <w:t>14.</w:t>
      </w:r>
      <w:r w:rsidRPr="00C137AC">
        <w:rPr>
          <w:b/>
          <w:sz w:val="20"/>
          <w:lang w:val="es-MX"/>
        </w:rPr>
        <w:tab/>
        <w:t>Información por Segmentos</w:t>
      </w:r>
    </w:p>
    <w:p w:rsidR="00C137AC" w:rsidRPr="00C137AC" w:rsidRDefault="00C137AC" w:rsidP="00C137AC">
      <w:pPr>
        <w:pStyle w:val="Texto"/>
        <w:spacing w:after="0" w:line="240" w:lineRule="exact"/>
        <w:rPr>
          <w:sz w:val="20"/>
          <w:lang w:val="es-MX"/>
        </w:rPr>
      </w:pPr>
      <w:r w:rsidRPr="00C137AC">
        <w:rPr>
          <w:sz w:val="20"/>
          <w:lang w:val="es-MX"/>
        </w:rPr>
        <w:lastRenderedPageBreak/>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7AC" w:rsidRPr="00C137AC" w:rsidRDefault="00C137AC" w:rsidP="00C137AC">
      <w:pPr>
        <w:pStyle w:val="Texto"/>
        <w:spacing w:after="0" w:line="240" w:lineRule="exact"/>
        <w:rPr>
          <w:sz w:val="20"/>
          <w:lang w:val="es-MX"/>
        </w:rPr>
      </w:pPr>
    </w:p>
    <w:p w:rsidR="00C137AC" w:rsidRPr="00C137AC" w:rsidRDefault="00C137AC" w:rsidP="00C137AC">
      <w:pPr>
        <w:pStyle w:val="Texto"/>
        <w:spacing w:after="0" w:line="240" w:lineRule="exact"/>
        <w:rPr>
          <w:sz w:val="20"/>
          <w:lang w:val="es-MX"/>
        </w:rPr>
      </w:pPr>
      <w:r w:rsidRPr="00C137AC">
        <w:rPr>
          <w:sz w:val="20"/>
          <w:lang w:val="es-MX"/>
        </w:rPr>
        <w:t>Consecuentemente, esta información contribuye al análisis más preciso de la situación financiera, grados y fuentes de riesgo.</w:t>
      </w:r>
    </w:p>
    <w:p w:rsidR="00C137AC" w:rsidRPr="00C137AC" w:rsidRDefault="00C137AC" w:rsidP="00C137AC">
      <w:pPr>
        <w:pStyle w:val="Texto"/>
        <w:spacing w:after="0" w:line="240" w:lineRule="exact"/>
        <w:rPr>
          <w:sz w:val="20"/>
          <w:lang w:val="es-MX"/>
        </w:rPr>
      </w:pPr>
    </w:p>
    <w:p w:rsidR="00C137AC" w:rsidRPr="00C137AC" w:rsidRDefault="00C137AC" w:rsidP="00C137AC">
      <w:pPr>
        <w:pStyle w:val="Texto"/>
        <w:spacing w:after="0" w:line="240" w:lineRule="exact"/>
        <w:rPr>
          <w:b/>
          <w:sz w:val="20"/>
          <w:lang w:val="es-MX"/>
        </w:rPr>
      </w:pPr>
      <w:r w:rsidRPr="00C137AC">
        <w:rPr>
          <w:b/>
          <w:sz w:val="20"/>
          <w:lang w:val="es-MX"/>
        </w:rPr>
        <w:t>15.</w:t>
      </w:r>
      <w:r w:rsidRPr="00C137AC">
        <w:rPr>
          <w:b/>
          <w:sz w:val="20"/>
          <w:lang w:val="es-MX"/>
        </w:rPr>
        <w:tab/>
        <w:t>Eventos Posteriores al Cierre</w:t>
      </w:r>
    </w:p>
    <w:p w:rsidR="00C137AC" w:rsidRPr="00C137AC" w:rsidRDefault="00C137AC" w:rsidP="00C137AC">
      <w:pPr>
        <w:pStyle w:val="Texto"/>
        <w:spacing w:after="0" w:line="240" w:lineRule="exact"/>
        <w:rPr>
          <w:sz w:val="20"/>
        </w:rPr>
      </w:pPr>
      <w:r w:rsidRPr="00C137AC">
        <w:rPr>
          <w:sz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C137AC" w:rsidRPr="00C137AC" w:rsidRDefault="00C137AC" w:rsidP="00C137AC">
      <w:pPr>
        <w:pStyle w:val="Texto"/>
        <w:spacing w:after="0" w:line="240" w:lineRule="exact"/>
        <w:ind w:firstLine="0"/>
        <w:rPr>
          <w:sz w:val="20"/>
        </w:rPr>
      </w:pPr>
    </w:p>
    <w:p w:rsidR="00C137AC" w:rsidRPr="00C137AC" w:rsidRDefault="00C137AC" w:rsidP="00C137AC">
      <w:pPr>
        <w:pStyle w:val="Texto"/>
        <w:spacing w:after="0" w:line="240" w:lineRule="exact"/>
        <w:rPr>
          <w:b/>
          <w:sz w:val="20"/>
          <w:lang w:val="es-MX"/>
        </w:rPr>
      </w:pPr>
      <w:r w:rsidRPr="00C137AC">
        <w:rPr>
          <w:b/>
          <w:sz w:val="20"/>
          <w:lang w:val="es-MX"/>
        </w:rPr>
        <w:t>16.</w:t>
      </w:r>
      <w:r w:rsidRPr="00C137AC">
        <w:rPr>
          <w:b/>
          <w:sz w:val="20"/>
          <w:lang w:val="es-MX"/>
        </w:rPr>
        <w:tab/>
        <w:t>Partes Relacionadas</w:t>
      </w:r>
    </w:p>
    <w:p w:rsidR="00C137AC" w:rsidRPr="00C137AC" w:rsidRDefault="00C137AC" w:rsidP="00C137AC">
      <w:pPr>
        <w:pStyle w:val="Texto"/>
        <w:spacing w:after="0" w:line="240" w:lineRule="exact"/>
        <w:rPr>
          <w:sz w:val="20"/>
        </w:rPr>
      </w:pPr>
      <w:r w:rsidRPr="00C137AC">
        <w:rPr>
          <w:sz w:val="20"/>
        </w:rPr>
        <w:t>Se debe establecer por escrito que no existen partes relacionadas que pudieran ejercer influencia significativa sobre la toma de decisiones financieras y operativas.</w:t>
      </w:r>
    </w:p>
    <w:p w:rsidR="00C137AC" w:rsidRDefault="00C137AC" w:rsidP="00C137AC">
      <w:pPr>
        <w:pStyle w:val="Texto"/>
        <w:spacing w:after="0" w:line="240" w:lineRule="exact"/>
        <w:rPr>
          <w:sz w:val="20"/>
        </w:rPr>
      </w:pPr>
    </w:p>
    <w:p w:rsidR="00F41A59" w:rsidRDefault="00F41A59" w:rsidP="00C137AC">
      <w:pPr>
        <w:pStyle w:val="Texto"/>
        <w:spacing w:after="0" w:line="240" w:lineRule="exact"/>
        <w:rPr>
          <w:sz w:val="20"/>
        </w:rPr>
      </w:pPr>
    </w:p>
    <w:p w:rsidR="00F41A59" w:rsidRDefault="00F41A59" w:rsidP="00C137AC">
      <w:pPr>
        <w:pStyle w:val="Texto"/>
        <w:spacing w:after="0" w:line="240" w:lineRule="exact"/>
        <w:rPr>
          <w:sz w:val="20"/>
        </w:rPr>
      </w:pPr>
    </w:p>
    <w:p w:rsidR="00F41A59" w:rsidRDefault="00F41A59" w:rsidP="00C137AC">
      <w:pPr>
        <w:pStyle w:val="Texto"/>
        <w:spacing w:after="0" w:line="240" w:lineRule="exact"/>
        <w:rPr>
          <w:sz w:val="20"/>
        </w:rPr>
      </w:pPr>
    </w:p>
    <w:p w:rsidR="00F41A59" w:rsidRPr="00C137AC" w:rsidRDefault="00F41A59" w:rsidP="00C137AC">
      <w:pPr>
        <w:pStyle w:val="Texto"/>
        <w:spacing w:after="0" w:line="240" w:lineRule="exact"/>
        <w:rPr>
          <w:sz w:val="20"/>
        </w:rPr>
      </w:pPr>
    </w:p>
    <w:p w:rsidR="00C137AC" w:rsidRPr="00C137AC" w:rsidRDefault="00C137AC" w:rsidP="00C137AC">
      <w:pPr>
        <w:pStyle w:val="Texto"/>
        <w:spacing w:after="0" w:line="240" w:lineRule="auto"/>
        <w:ind w:firstLine="289"/>
        <w:rPr>
          <w:b/>
          <w:sz w:val="20"/>
          <w:lang w:val="es-MX"/>
        </w:rPr>
      </w:pPr>
      <w:r w:rsidRPr="00C137AC">
        <w:rPr>
          <w:b/>
          <w:sz w:val="20"/>
          <w:lang w:val="es-MX"/>
        </w:rPr>
        <w:t>17.</w:t>
      </w:r>
      <w:r w:rsidRPr="00C137AC">
        <w:rPr>
          <w:b/>
          <w:sz w:val="20"/>
          <w:lang w:val="es-MX"/>
        </w:rPr>
        <w:tab/>
        <w:t>Responsabilidad Sobre la Presentación Razonable de la Información Contable</w:t>
      </w:r>
    </w:p>
    <w:p w:rsidR="00C137AC" w:rsidRPr="00C137AC" w:rsidRDefault="00C137AC" w:rsidP="00C137AC">
      <w:pPr>
        <w:pStyle w:val="Texto"/>
        <w:spacing w:line="240" w:lineRule="auto"/>
        <w:rPr>
          <w:sz w:val="20"/>
        </w:rPr>
      </w:pPr>
      <w:r w:rsidRPr="00C137AC">
        <w:rPr>
          <w:sz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7AC" w:rsidRDefault="00C137AC" w:rsidP="00C137AC">
      <w:pPr>
        <w:jc w:val="center"/>
        <w:rPr>
          <w:rFonts w:ascii="Arial" w:hAnsi="Arial" w:cs="Arial"/>
          <w:b/>
          <w:sz w:val="20"/>
          <w:szCs w:val="20"/>
        </w:rPr>
      </w:pPr>
    </w:p>
    <w:p w:rsidR="008C6168" w:rsidRDefault="008C6168" w:rsidP="00C137AC">
      <w:pPr>
        <w:jc w:val="center"/>
        <w:rPr>
          <w:rFonts w:ascii="Arial" w:hAnsi="Arial" w:cs="Arial"/>
          <w:b/>
          <w:sz w:val="20"/>
          <w:szCs w:val="20"/>
        </w:rPr>
      </w:pPr>
    </w:p>
    <w:p w:rsidR="008C6168" w:rsidRDefault="008C6168" w:rsidP="00C137AC">
      <w:pPr>
        <w:jc w:val="center"/>
        <w:rPr>
          <w:rFonts w:ascii="Arial" w:hAnsi="Arial" w:cs="Arial"/>
          <w:b/>
          <w:sz w:val="20"/>
          <w:szCs w:val="20"/>
        </w:rPr>
      </w:pPr>
    </w:p>
    <w:p w:rsidR="008C6168" w:rsidRDefault="008C6168" w:rsidP="00C137AC">
      <w:pPr>
        <w:jc w:val="center"/>
        <w:rPr>
          <w:rFonts w:ascii="Arial" w:hAnsi="Arial" w:cs="Arial"/>
          <w:b/>
          <w:sz w:val="20"/>
          <w:szCs w:val="20"/>
        </w:rPr>
      </w:pPr>
    </w:p>
    <w:p w:rsidR="008C6168" w:rsidRPr="00C137AC" w:rsidRDefault="008C6168" w:rsidP="00C137AC">
      <w:pPr>
        <w:jc w:val="center"/>
        <w:rPr>
          <w:rFonts w:ascii="Arial" w:hAnsi="Arial" w:cs="Arial"/>
          <w:b/>
          <w:sz w:val="20"/>
          <w:szCs w:val="20"/>
        </w:rPr>
      </w:pPr>
    </w:p>
    <w:bookmarkStart w:id="1" w:name="_MON_1517312835"/>
    <w:bookmarkEnd w:id="1"/>
    <w:p w:rsidR="00C77D0C" w:rsidRPr="00C137AC" w:rsidRDefault="00331802" w:rsidP="00C77D0C">
      <w:pPr>
        <w:rPr>
          <w:rFonts w:ascii="Arial" w:hAnsi="Arial" w:cs="Arial"/>
          <w:sz w:val="20"/>
          <w:szCs w:val="20"/>
        </w:rPr>
      </w:pPr>
      <w:r w:rsidRPr="00D34B4E">
        <w:rPr>
          <w:szCs w:val="18"/>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25pt;height:25.5pt" o:ole="">
            <v:imagedata r:id="rId8" o:title=""/>
          </v:shape>
          <o:OLEObject Type="Embed" ProgID="Excel.Sheet.12" ShapeID="_x0000_i1025" DrawAspect="Content" ObjectID="_1561292930" r:id="rId9"/>
        </w:object>
      </w:r>
    </w:p>
    <w:sectPr w:rsidR="00C77D0C" w:rsidRPr="00C137AC" w:rsidSect="003153DE">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A9" w:rsidRDefault="00BB60A9" w:rsidP="00EA5418">
      <w:r>
        <w:separator/>
      </w:r>
    </w:p>
  </w:endnote>
  <w:endnote w:type="continuationSeparator" w:id="0">
    <w:p w:rsidR="00BB60A9" w:rsidRDefault="00BB60A9"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3C7FBB" w:rsidP="0013011C">
    <w:pPr>
      <w:pStyle w:val="Piedepgina"/>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pict>
        <v:line id="_x0000_s2077" style="position:absolute;left:0;text-align:left;flip:y;z-index:251675648;visibility:visible;mso-width-relative:margin" from="-53.25pt,-2.55pt" to="736.5pt,-2.55pt" strokecolor="#4579b8 [3044]" strokeweight="1.5pt"/>
      </w:pic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6</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3C7FB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_x0000_s2075" style="position:absolute;left:0;text-align:left;flip:y;z-index:251673600;visibility:visible;mso-width-relative:margin" from="-53.25pt,-2.55pt" to="736.5pt,-2.55pt" strokecolor="#4579b8 [3044]" strokeweight="1.5pt"/>
      </w:pic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5</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A9" w:rsidRDefault="00BB60A9" w:rsidP="00EA5418">
      <w:r>
        <w:separator/>
      </w:r>
    </w:p>
  </w:footnote>
  <w:footnote w:type="continuationSeparator" w:id="0">
    <w:p w:rsidR="00BB60A9" w:rsidRDefault="00BB60A9"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3C7FBB" w:rsidP="00662E1A">
    <w:pPr>
      <w:pStyle w:val="Encabezado"/>
      <w:tabs>
        <w:tab w:val="clear" w:pos="4419"/>
        <w:tab w:val="clear" w:pos="8838"/>
        <w:tab w:val="left" w:pos="7961"/>
      </w:tabs>
    </w:pPr>
    <w:r>
      <w:rPr>
        <w:rFonts w:ascii="Soberana Sans Light" w:hAnsi="Soberana Sans Light"/>
        <w:noProof/>
        <w:lang w:eastAsia="es-MX"/>
      </w:rPr>
      <w:pict>
        <v:line id="4 Conector recto" o:spid="_x0000_s2052" style="position:absolute;flip:y;z-index:251663360;visibility:visible;mso-width-relative:margin" from="-53.25pt,16.6pt" to="736.5pt,16.6pt" strokecolor="#4579b8" strokeweight="1.5pt"/>
      </w:pict>
    </w:r>
    <w:r>
      <w:rPr>
        <w:rFonts w:ascii="Soberana Sans Light" w:hAnsi="Soberana Sans Light"/>
        <w:noProof/>
        <w:lang w:eastAsia="es-MX"/>
      </w:rPr>
      <w:pict>
        <v:shapetype id="_x0000_t202" coordsize="21600,21600" o:spt="202" path="m,l,21600r21600,l21600,xe">
          <v:stroke joinstyle="miter"/>
          <v:path gradientshapeok="t" o:connecttype="rect"/>
        </v:shapetype>
        <v:shape id="Cuadro de texto 18" o:spid="_x0000_s2068" type="#_x0000_t202" style="position:absolute;margin-left:366.9pt;margin-top:-16.35pt;width:66.05pt;height:2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mCiQIAAB4FAAAOAAAAZHJzL2Uyb0RvYy54bWysVFtv2yAUfp+0/4B4T32Z08ZWnKpJl2lS&#10;d5G6/QACOEazOR6Q2F21/74DTtJ0F2ma5gcMnMN3Lt8H8+uhbcheGqtAlzS5iCmRmoNQelvSz5/W&#10;kxkl1jEtWANalvRBWnq9ePli3neFTKGGRkhDEETbou9KWjvXFVFkeS1bZi+gkxqNFZiWOVyabSQM&#10;6xG9baI0ji+jHozoDHBpLe7ejka6CPhVJbn7UFVWOtKUFHNzYTRh3PgxWsxZsTWsqxU/pMH+IYuW&#10;KY1BT1C3zDGyM+oXqFZxAxYqd8GhjaCqFJehBqwmiX+q5r5mnQy1YHNsd2qT/X+w/P3+oyFKIHfI&#10;lGYtcrTaMWGACEmcHBwQtGCb+s4W6H3fob8bljDgkVCy7e6Af7FEw6pmeitvjIG+lkxgmok/GZ0d&#10;HXGsB9n070BgOLZzEICGyrS+h9gVguhI18OJIkyEcNycvZoh7ZRwNGVxkk+nIQIrjoc7Y90bCS3x&#10;k5IaVEAAZ/s763wyrDi6+FgWGiXWqmnCwmw3q8aQPUO1rMN3QH/m1mjvrMEfGxHHHcwRY3ibzzaw&#10;/5gnaRYv03yyvpxdTbJ1Np3kV/Fsgqkv88s4y7Pb9XefYJIVtRJC6jul5VGJSfZ3TB/uxKihoEXS&#10;lzSfptORoT8WGYfvd0W2yuHFbFSLPT85scLz+loLLJsVjqlmnEfP0w9dxh4c/6ErQQWe+FECbtgM&#10;QXepj+4VsgHxgLIwgLQhw/io4KQG842SHi9oSe3XHTOSkuatRmnlSZb5Gx0W2fQqxYU5t2zOLUxz&#10;hCqpo2Scrtz4Cuw6o7Y1RhrFrOEG5VipIJWnrA4ixksYajo8GP6Wn6+D19OztvgBAAD//wMAUEsD&#10;BBQABgAIAAAAIQBcCGnJ3wAAAAsBAAAPAAAAZHJzL2Rvd25yZXYueG1sTI/NTsMwEITvSLyDtUhc&#10;EHXa0vwRpwIkENeWPsAm3iYR8TqK3SZ9e9wTvc1oR7PfFNvZ9OJMo+ssK1guIhDEtdUdNwoOP5/P&#10;KQjnkTX2lknBhRxsy/u7AnNtJ97Ree8bEUrY5aig9X7IpXR1Swbdwg7E4Xa0o0Ef7NhIPeIUyk0v&#10;V1EUS4Mdhw8tDvTRUv27PxkFx+/paZNN1Zc/JLuX+B27pLIXpR4f5rdXEJ5m/x+GK35AhzIwVfbE&#10;2oleQbqKwxYfRLbOQIREtkmXIKqrSNYgy0Lebij/AAAA//8DAFBLAQItABQABgAIAAAAIQC2gziS&#10;/gAAAOEBAAATAAAAAAAAAAAAAAAAAAAAAABbQ29udGVudF9UeXBlc10ueG1sUEsBAi0AFAAGAAgA&#10;AAAhADj9If/WAAAAlAEAAAsAAAAAAAAAAAAAAAAALwEAAF9yZWxzLy5yZWxzUEsBAi0AFAAGAAgA&#10;AAAhAHc7KYKJAgAAHgUAAA4AAAAAAAAAAAAAAAAALgIAAGRycy9lMm9Eb2MueG1sUEsBAi0AFAAG&#10;AAgAAAAhAFwIacnfAAAACwEAAA8AAAAAAAAAAAAAAAAA4wQAAGRycy9kb3ducmV2LnhtbFBLBQYA&#10;AAAABAAEAPMAAADvBQAAAAA=&#10;" stroked="f">
          <v:textbox style="mso-next-textbox:#Cuadro de texto 18">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w:r>
    <w:r>
      <w:rPr>
        <w:rFonts w:ascii="Soberana Sans Light" w:hAnsi="Soberana Sans Light"/>
        <w:noProof/>
        <w:lang w:eastAsia="es-MX"/>
      </w:rPr>
      <w:pict>
        <v:shape id="Cuadro de texto 17" o:spid="_x0000_s2069" type="#_x0000_t202" style="position:absolute;margin-left:153.05pt;margin-top:-21.85pt;width:217.9pt;height:3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nojAIAAB8FAAAOAAAAZHJzL2Uyb0RvYy54bWysVNuO0zAQfUfiHyy/d3NReknUdLXbpQhp&#10;uUgLH+DGTmOReILtNlnQ/jtjuy1lAQkh8uDYnvHxzJwzXl6PXUsOQhsJqqTJVUyJUBVwqXYl/fRx&#10;M1lQYixTnLWgREkfhaHXq5cvlkNfiBQaaLnQBEGUKYa+pI21fRFFpmpEx8wV9EKhsQbdMYtLvYu4&#10;ZgOid22UxvEsGkDzXkMljMHdu2CkK49f16Ky7+vaCEvakmJs1o/aj1s3RqslK3aa9Y2sjmGwf4ii&#10;Y1LhpWeoO2YZ2Wv5C1QnKw0GantVQRdBXctK+BwwmyR+ls1Dw3rhc8HimP5cJvP/YKt3hw+aSI7c&#10;zSlRrEOO1nvGNRAuiBWjBYIWLNPQmwK9H3r0t+MtjHjEp2z6e6g+G6Jg3TC1Ezdaw9AIxjHMxJ2M&#10;Lo4GHONAtsNb4Hgd21vwQGOtO1dDrApBdKTr8UwRBkIq3Ezns9ksn1JSoS3L4zT1HEasOJ3utbGv&#10;BXTETUqqUQIenR3ujXXRsOLk4i4z0Eq+kW3rF3q3XbeaHBjKZeM/n8Azt1Y5ZwXuWEAMOxgk3uFs&#10;LlxP/7c8SbP4Ns0nm9liPsk22XSSz+PFJE7y23wWZ3l2t3lyASZZ0UjOhbqXSpykmGR/R/WxKYKI&#10;vBjJUNJ8mk4DRX9MMvbf75LspMXObGVX0sXZiRWO2FeKY9qssEy2YR79HL6vMtbg9PdV8TJwzAcN&#10;2HE7BuGd1LUF/oi60IC0Ifn4quCkAf2VkgE7tKTmy55pQUn7RqG28iTLXEv7RTadoxKIvrRsLy1M&#10;VQhVUktJmK5teAb2vZa7Bm8KalZwg3qspZeKE26I6qhi7EKf0/HFcG1+ufZeP9611XcAAAD//wMA&#10;UEsDBBQABgAIAAAAIQCbYyP44AAAAAsBAAAPAAAAZHJzL2Rvd25yZXYueG1sTI9BboMwEEX3lXoH&#10;ayJ1UzWG0oChmKit1KrbpDnAgCeAgm2EnUBuX3fVLEf/6f835XbRA7vQ5HprJMTrCBiZxqretBIO&#10;P59PApjzaBQO1pCEKznYVvd3JRbKzmZHl71vWSgxrkAJnfdjwblrOtLo1nYkE7KjnTT6cE4tVxPO&#10;oVwP/DmKUq6xN2Ghw5E+OmpO+7OWcPyeHzf5XH/5Q7Z7Sd+xz2p7lfJhtby9AvO0+H8Y/vSDOlTB&#10;qbZnoxwbJCQiSQIqQeTxBlggRJzHwGoJeSoy4FXJb3+ofgEAAP//AwBQSwECLQAUAAYACAAAACEA&#10;toM4kv4AAADhAQAAEwAAAAAAAAAAAAAAAAAAAAAAW0NvbnRlbnRfVHlwZXNdLnhtbFBLAQItABQA&#10;BgAIAAAAIQA4/SH/1gAAAJQBAAALAAAAAAAAAAAAAAAAAC8BAABfcmVscy8ucmVsc1BLAQItABQA&#10;BgAIAAAAIQADiQnojAIAAB8FAAAOAAAAAAAAAAAAAAAAAC4CAABkcnMvZTJvRG9jLnhtbFBLAQIt&#10;ABQABgAIAAAAIQCbYyP44AAAAAsBAAAPAAAAAAAAAAAAAAAAAOYEAABkcnMvZG93bnJldi54bWxQ&#10;SwUGAAAAAAQABADzAAAA8wUAAAAA&#10;" stroked="f">
          <v:textbox style="mso-next-textbox:#Cuadro de texto 17">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3C7FBB"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w:pict>
        <v:line id="_x0000_s2079" style="position:absolute;left:0;text-align:left;flip:y;z-index:251677696;visibility:visible;mso-width-relative:margin" from="-53.85pt,16.8pt" to="738.7pt,16.8pt" strokecolor="#4579b8 [3044]" strokeweight="1.5pt"/>
      </w:pic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3"/>
  </w:num>
  <w:num w:numId="9">
    <w:abstractNumId w:val="11"/>
  </w:num>
  <w:num w:numId="10">
    <w:abstractNumId w:val="1"/>
  </w:num>
  <w:num w:numId="11">
    <w:abstractNumId w:val="4"/>
  </w:num>
  <w:num w:numId="12">
    <w:abstractNumId w:val="8"/>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A17"/>
    <w:rsid w:val="00031801"/>
    <w:rsid w:val="00040466"/>
    <w:rsid w:val="00051ECA"/>
    <w:rsid w:val="00056042"/>
    <w:rsid w:val="00062DBE"/>
    <w:rsid w:val="00075042"/>
    <w:rsid w:val="0008576C"/>
    <w:rsid w:val="000958AC"/>
    <w:rsid w:val="000B3C7C"/>
    <w:rsid w:val="000C4654"/>
    <w:rsid w:val="000D5278"/>
    <w:rsid w:val="000E268C"/>
    <w:rsid w:val="000F7B8B"/>
    <w:rsid w:val="0010245D"/>
    <w:rsid w:val="00116BF8"/>
    <w:rsid w:val="001179E1"/>
    <w:rsid w:val="00121C91"/>
    <w:rsid w:val="00124C63"/>
    <w:rsid w:val="00126634"/>
    <w:rsid w:val="0013011C"/>
    <w:rsid w:val="00137A25"/>
    <w:rsid w:val="001439FE"/>
    <w:rsid w:val="001646D9"/>
    <w:rsid w:val="001650C8"/>
    <w:rsid w:val="00175462"/>
    <w:rsid w:val="001853A4"/>
    <w:rsid w:val="001A254A"/>
    <w:rsid w:val="001B0D37"/>
    <w:rsid w:val="001B1B72"/>
    <w:rsid w:val="001D36FA"/>
    <w:rsid w:val="001E3B9D"/>
    <w:rsid w:val="001E7F9E"/>
    <w:rsid w:val="001F2B24"/>
    <w:rsid w:val="00205A47"/>
    <w:rsid w:val="00217EA0"/>
    <w:rsid w:val="0022083B"/>
    <w:rsid w:val="00230E0F"/>
    <w:rsid w:val="0023342A"/>
    <w:rsid w:val="0026144C"/>
    <w:rsid w:val="00281FEA"/>
    <w:rsid w:val="002A70B3"/>
    <w:rsid w:val="002B5BDD"/>
    <w:rsid w:val="002B6BA9"/>
    <w:rsid w:val="002C7B6B"/>
    <w:rsid w:val="002E3600"/>
    <w:rsid w:val="002E7A4E"/>
    <w:rsid w:val="002F0183"/>
    <w:rsid w:val="003051AF"/>
    <w:rsid w:val="00307635"/>
    <w:rsid w:val="00312800"/>
    <w:rsid w:val="003147CE"/>
    <w:rsid w:val="003153DE"/>
    <w:rsid w:val="0032547C"/>
    <w:rsid w:val="00331802"/>
    <w:rsid w:val="003400E4"/>
    <w:rsid w:val="00355821"/>
    <w:rsid w:val="003610E0"/>
    <w:rsid w:val="00370561"/>
    <w:rsid w:val="00372684"/>
    <w:rsid w:val="00372F40"/>
    <w:rsid w:val="003740F6"/>
    <w:rsid w:val="00380734"/>
    <w:rsid w:val="00387AD4"/>
    <w:rsid w:val="003A7898"/>
    <w:rsid w:val="003B2878"/>
    <w:rsid w:val="003C7FBB"/>
    <w:rsid w:val="003D5DBF"/>
    <w:rsid w:val="003E0C64"/>
    <w:rsid w:val="003E7FD0"/>
    <w:rsid w:val="004079F5"/>
    <w:rsid w:val="00410C0A"/>
    <w:rsid w:val="00414245"/>
    <w:rsid w:val="004252AB"/>
    <w:rsid w:val="004277AF"/>
    <w:rsid w:val="0044253C"/>
    <w:rsid w:val="004671E4"/>
    <w:rsid w:val="0047223C"/>
    <w:rsid w:val="00477029"/>
    <w:rsid w:val="00481BB6"/>
    <w:rsid w:val="00486AE1"/>
    <w:rsid w:val="004915D1"/>
    <w:rsid w:val="00491F63"/>
    <w:rsid w:val="00497D8B"/>
    <w:rsid w:val="004B01D6"/>
    <w:rsid w:val="004D3C95"/>
    <w:rsid w:val="004D41B8"/>
    <w:rsid w:val="004D4E9E"/>
    <w:rsid w:val="004E1F7A"/>
    <w:rsid w:val="004F29CC"/>
    <w:rsid w:val="00502D8E"/>
    <w:rsid w:val="00506351"/>
    <w:rsid w:val="0051061B"/>
    <w:rsid w:val="005117F4"/>
    <w:rsid w:val="00512C59"/>
    <w:rsid w:val="00522632"/>
    <w:rsid w:val="00524746"/>
    <w:rsid w:val="005253B6"/>
    <w:rsid w:val="00525A46"/>
    <w:rsid w:val="0053052A"/>
    <w:rsid w:val="00531310"/>
    <w:rsid w:val="00534982"/>
    <w:rsid w:val="00540418"/>
    <w:rsid w:val="005425E9"/>
    <w:rsid w:val="00543D9D"/>
    <w:rsid w:val="00553FE6"/>
    <w:rsid w:val="005540C2"/>
    <w:rsid w:val="005542F7"/>
    <w:rsid w:val="005706D9"/>
    <w:rsid w:val="00582405"/>
    <w:rsid w:val="00584060"/>
    <w:rsid w:val="00584484"/>
    <w:rsid w:val="005859FA"/>
    <w:rsid w:val="005A1A7B"/>
    <w:rsid w:val="005A4763"/>
    <w:rsid w:val="005B6522"/>
    <w:rsid w:val="005C11C0"/>
    <w:rsid w:val="005C4017"/>
    <w:rsid w:val="005F38CB"/>
    <w:rsid w:val="006008D3"/>
    <w:rsid w:val="00601DE3"/>
    <w:rsid w:val="006039A4"/>
    <w:rsid w:val="00603D1A"/>
    <w:rsid w:val="006048D2"/>
    <w:rsid w:val="00611E39"/>
    <w:rsid w:val="006133D2"/>
    <w:rsid w:val="006223EE"/>
    <w:rsid w:val="00624AF0"/>
    <w:rsid w:val="00633237"/>
    <w:rsid w:val="006359FF"/>
    <w:rsid w:val="006407D6"/>
    <w:rsid w:val="00640E11"/>
    <w:rsid w:val="00656AFE"/>
    <w:rsid w:val="00660A28"/>
    <w:rsid w:val="00661772"/>
    <w:rsid w:val="00662E1A"/>
    <w:rsid w:val="006638AC"/>
    <w:rsid w:val="00665222"/>
    <w:rsid w:val="006725E1"/>
    <w:rsid w:val="00682609"/>
    <w:rsid w:val="006944F9"/>
    <w:rsid w:val="006B3871"/>
    <w:rsid w:val="006B729B"/>
    <w:rsid w:val="006C0640"/>
    <w:rsid w:val="006C1D3E"/>
    <w:rsid w:val="006D350A"/>
    <w:rsid w:val="006D7978"/>
    <w:rsid w:val="006E54D7"/>
    <w:rsid w:val="006E6B8E"/>
    <w:rsid w:val="006E77DD"/>
    <w:rsid w:val="006F6105"/>
    <w:rsid w:val="00735C8C"/>
    <w:rsid w:val="0078139D"/>
    <w:rsid w:val="00794F06"/>
    <w:rsid w:val="007957C2"/>
    <w:rsid w:val="0079582C"/>
    <w:rsid w:val="007B11D4"/>
    <w:rsid w:val="007B1A84"/>
    <w:rsid w:val="007B395E"/>
    <w:rsid w:val="007B4655"/>
    <w:rsid w:val="007B71E0"/>
    <w:rsid w:val="007C040F"/>
    <w:rsid w:val="007C79D7"/>
    <w:rsid w:val="007D6E9A"/>
    <w:rsid w:val="007F0E35"/>
    <w:rsid w:val="0080591B"/>
    <w:rsid w:val="00816AF8"/>
    <w:rsid w:val="00816BF6"/>
    <w:rsid w:val="00817382"/>
    <w:rsid w:val="00863436"/>
    <w:rsid w:val="0087007A"/>
    <w:rsid w:val="008A546E"/>
    <w:rsid w:val="008A6E4D"/>
    <w:rsid w:val="008B0017"/>
    <w:rsid w:val="008B4216"/>
    <w:rsid w:val="008C6168"/>
    <w:rsid w:val="008D2722"/>
    <w:rsid w:val="008D4272"/>
    <w:rsid w:val="008D768C"/>
    <w:rsid w:val="008E3652"/>
    <w:rsid w:val="00906646"/>
    <w:rsid w:val="00922416"/>
    <w:rsid w:val="00926EB9"/>
    <w:rsid w:val="00951352"/>
    <w:rsid w:val="0096474B"/>
    <w:rsid w:val="00966947"/>
    <w:rsid w:val="00970B6A"/>
    <w:rsid w:val="00972FEB"/>
    <w:rsid w:val="0097585A"/>
    <w:rsid w:val="0099048E"/>
    <w:rsid w:val="009909AB"/>
    <w:rsid w:val="009A40F6"/>
    <w:rsid w:val="009B00DE"/>
    <w:rsid w:val="009C1CD1"/>
    <w:rsid w:val="009C3DD4"/>
    <w:rsid w:val="00A05B12"/>
    <w:rsid w:val="00A0752F"/>
    <w:rsid w:val="00A14B74"/>
    <w:rsid w:val="00A34412"/>
    <w:rsid w:val="00A34915"/>
    <w:rsid w:val="00A5610E"/>
    <w:rsid w:val="00A74171"/>
    <w:rsid w:val="00A83EF6"/>
    <w:rsid w:val="00A911BD"/>
    <w:rsid w:val="00AA4C6C"/>
    <w:rsid w:val="00AB13B7"/>
    <w:rsid w:val="00AD0E70"/>
    <w:rsid w:val="00AD1576"/>
    <w:rsid w:val="00AD41FC"/>
    <w:rsid w:val="00AD42C4"/>
    <w:rsid w:val="00AD4901"/>
    <w:rsid w:val="00AE0C4F"/>
    <w:rsid w:val="00AE5EA4"/>
    <w:rsid w:val="00B05BA2"/>
    <w:rsid w:val="00B06832"/>
    <w:rsid w:val="00B1248C"/>
    <w:rsid w:val="00B13B37"/>
    <w:rsid w:val="00B17423"/>
    <w:rsid w:val="00B328E1"/>
    <w:rsid w:val="00B42A02"/>
    <w:rsid w:val="00B4605E"/>
    <w:rsid w:val="00B602FC"/>
    <w:rsid w:val="00B7083A"/>
    <w:rsid w:val="00B72E45"/>
    <w:rsid w:val="00B849EE"/>
    <w:rsid w:val="00B94CA9"/>
    <w:rsid w:val="00B96664"/>
    <w:rsid w:val="00BA5834"/>
    <w:rsid w:val="00BB60A9"/>
    <w:rsid w:val="00BB6BB8"/>
    <w:rsid w:val="00BC0341"/>
    <w:rsid w:val="00BC11BA"/>
    <w:rsid w:val="00BC7E9F"/>
    <w:rsid w:val="00C137AC"/>
    <w:rsid w:val="00C22F80"/>
    <w:rsid w:val="00C41A6F"/>
    <w:rsid w:val="00C44F01"/>
    <w:rsid w:val="00C524AA"/>
    <w:rsid w:val="00C5336C"/>
    <w:rsid w:val="00C60673"/>
    <w:rsid w:val="00C65469"/>
    <w:rsid w:val="00C751D7"/>
    <w:rsid w:val="00C77D0C"/>
    <w:rsid w:val="00C84C19"/>
    <w:rsid w:val="00C84E62"/>
    <w:rsid w:val="00C94CD0"/>
    <w:rsid w:val="00C95417"/>
    <w:rsid w:val="00CA2D37"/>
    <w:rsid w:val="00CC2455"/>
    <w:rsid w:val="00CC5CB6"/>
    <w:rsid w:val="00CD270F"/>
    <w:rsid w:val="00CD5EEE"/>
    <w:rsid w:val="00CF2236"/>
    <w:rsid w:val="00CF4D12"/>
    <w:rsid w:val="00D055EC"/>
    <w:rsid w:val="00D23283"/>
    <w:rsid w:val="00D23466"/>
    <w:rsid w:val="00D325BD"/>
    <w:rsid w:val="00D34B4E"/>
    <w:rsid w:val="00D3760D"/>
    <w:rsid w:val="00D404ED"/>
    <w:rsid w:val="00D51261"/>
    <w:rsid w:val="00D54110"/>
    <w:rsid w:val="00D66966"/>
    <w:rsid w:val="00D72163"/>
    <w:rsid w:val="00D748D3"/>
    <w:rsid w:val="00DB2F7D"/>
    <w:rsid w:val="00DD230F"/>
    <w:rsid w:val="00DD3642"/>
    <w:rsid w:val="00DD6926"/>
    <w:rsid w:val="00DE762C"/>
    <w:rsid w:val="00DF04BC"/>
    <w:rsid w:val="00DF3AD2"/>
    <w:rsid w:val="00E13FEA"/>
    <w:rsid w:val="00E227E7"/>
    <w:rsid w:val="00E32708"/>
    <w:rsid w:val="00E464BF"/>
    <w:rsid w:val="00E479BE"/>
    <w:rsid w:val="00E74945"/>
    <w:rsid w:val="00E757BB"/>
    <w:rsid w:val="00E9097D"/>
    <w:rsid w:val="00EA5418"/>
    <w:rsid w:val="00EC7D24"/>
    <w:rsid w:val="00ED16FA"/>
    <w:rsid w:val="00ED7A80"/>
    <w:rsid w:val="00EF4AF6"/>
    <w:rsid w:val="00F17883"/>
    <w:rsid w:val="00F41A59"/>
    <w:rsid w:val="00F837EE"/>
    <w:rsid w:val="00F96944"/>
    <w:rsid w:val="00FB77E4"/>
    <w:rsid w:val="00FC3675"/>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5:docId w15:val="{41DCCA60-2C1A-407C-A9F4-16D166A1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683F-5B5E-4246-914D-070845E6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1327</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María de Jesús Morales Rojas</cp:lastModifiedBy>
  <cp:revision>73</cp:revision>
  <cp:lastPrinted>2015-11-23T21:31:00Z</cp:lastPrinted>
  <dcterms:created xsi:type="dcterms:W3CDTF">2015-08-21T18:27:00Z</dcterms:created>
  <dcterms:modified xsi:type="dcterms:W3CDTF">2017-07-11T20:42:00Z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