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5D88B" w14:textId="77777777" w:rsidR="007D1E76" w:rsidRPr="00E35A67" w:rsidRDefault="007D1E76" w:rsidP="00CB41C4">
      <w:pPr>
        <w:tabs>
          <w:tab w:val="left" w:leader="underscore" w:pos="9639"/>
        </w:tabs>
        <w:spacing w:after="0" w:line="240" w:lineRule="auto"/>
        <w:jc w:val="both"/>
        <w:rPr>
          <w:rFonts w:ascii="Arial" w:hAnsi="Arial" w:cs="Arial"/>
          <w:sz w:val="18"/>
          <w:szCs w:val="18"/>
        </w:rPr>
      </w:pPr>
    </w:p>
    <w:p w14:paraId="1C9BBF75" w14:textId="77777777" w:rsidR="001D4EED" w:rsidRDefault="001D4EED" w:rsidP="00CB41C4">
      <w:pPr>
        <w:tabs>
          <w:tab w:val="left" w:leader="underscore" w:pos="9639"/>
        </w:tabs>
        <w:spacing w:after="0" w:line="240" w:lineRule="auto"/>
        <w:jc w:val="both"/>
        <w:rPr>
          <w:rFonts w:ascii="Arial" w:hAnsi="Arial" w:cs="Arial"/>
          <w:sz w:val="18"/>
          <w:szCs w:val="18"/>
        </w:rPr>
      </w:pPr>
    </w:p>
    <w:p w14:paraId="713110D4" w14:textId="2FC7BC9E" w:rsidR="007D1E76" w:rsidRPr="00537FA2" w:rsidRDefault="007D1E76" w:rsidP="00CB41C4">
      <w:pPr>
        <w:tabs>
          <w:tab w:val="left" w:leader="underscore" w:pos="9639"/>
        </w:tabs>
        <w:spacing w:after="0" w:line="240" w:lineRule="auto"/>
        <w:jc w:val="both"/>
        <w:rPr>
          <w:rFonts w:ascii="Arial" w:hAnsi="Arial" w:cs="Arial"/>
          <w:sz w:val="20"/>
          <w:szCs w:val="20"/>
        </w:rPr>
      </w:pPr>
      <w:r w:rsidRPr="00537FA2">
        <w:rPr>
          <w:rFonts w:ascii="Arial" w:hAnsi="Arial" w:cs="Arial"/>
          <w:sz w:val="20"/>
          <w:szCs w:val="20"/>
        </w:rPr>
        <w:t>Los Estados Financieros de los entes públicos, proveen de información financiera a los principales usuarios de la misma, al</w:t>
      </w:r>
      <w:r w:rsidR="00E00323" w:rsidRPr="00537FA2">
        <w:rPr>
          <w:rFonts w:ascii="Arial" w:hAnsi="Arial" w:cs="Arial"/>
          <w:sz w:val="20"/>
          <w:szCs w:val="20"/>
        </w:rPr>
        <w:t xml:space="preserve"> Congreso y a los ciudadanos.</w:t>
      </w:r>
    </w:p>
    <w:p w14:paraId="025F8809" w14:textId="77777777" w:rsidR="007D1E76" w:rsidRPr="00537FA2" w:rsidRDefault="007D1E76" w:rsidP="00CB41C4">
      <w:pPr>
        <w:tabs>
          <w:tab w:val="left" w:leader="underscore" w:pos="9639"/>
        </w:tabs>
        <w:spacing w:after="0" w:line="240" w:lineRule="auto"/>
        <w:jc w:val="both"/>
        <w:rPr>
          <w:rFonts w:ascii="Arial" w:hAnsi="Arial" w:cs="Arial"/>
          <w:sz w:val="20"/>
          <w:szCs w:val="20"/>
        </w:rPr>
      </w:pPr>
    </w:p>
    <w:p w14:paraId="25F26DDB" w14:textId="77777777" w:rsidR="007D1E76" w:rsidRPr="00537FA2" w:rsidRDefault="007D1E76" w:rsidP="00CB41C4">
      <w:pPr>
        <w:tabs>
          <w:tab w:val="left" w:leader="underscore" w:pos="9639"/>
        </w:tabs>
        <w:spacing w:after="0" w:line="240" w:lineRule="auto"/>
        <w:jc w:val="both"/>
        <w:rPr>
          <w:rFonts w:ascii="Arial" w:hAnsi="Arial" w:cs="Arial"/>
          <w:sz w:val="20"/>
          <w:szCs w:val="20"/>
        </w:rPr>
      </w:pPr>
      <w:r w:rsidRPr="00537FA2">
        <w:rPr>
          <w:rFonts w:ascii="Arial" w:hAnsi="Arial" w:cs="Arial"/>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537FA2">
        <w:rPr>
          <w:rFonts w:ascii="Arial" w:hAnsi="Arial" w:cs="Arial"/>
          <w:sz w:val="20"/>
          <w:szCs w:val="20"/>
        </w:rPr>
        <w:t>ismos y sus particularidades.</w:t>
      </w:r>
    </w:p>
    <w:p w14:paraId="606D20F5" w14:textId="77777777" w:rsidR="007D1E76" w:rsidRPr="00537FA2" w:rsidRDefault="007D1E76" w:rsidP="00CB41C4">
      <w:pPr>
        <w:tabs>
          <w:tab w:val="left" w:leader="underscore" w:pos="9639"/>
        </w:tabs>
        <w:spacing w:after="0" w:line="240" w:lineRule="auto"/>
        <w:jc w:val="both"/>
        <w:rPr>
          <w:rFonts w:ascii="Arial" w:hAnsi="Arial" w:cs="Arial"/>
          <w:sz w:val="20"/>
          <w:szCs w:val="20"/>
        </w:rPr>
      </w:pPr>
    </w:p>
    <w:p w14:paraId="559642E6" w14:textId="77777777" w:rsidR="007D1E76" w:rsidRPr="00537FA2" w:rsidRDefault="007D1E76" w:rsidP="00CB41C4">
      <w:pPr>
        <w:tabs>
          <w:tab w:val="left" w:leader="underscore" w:pos="9639"/>
        </w:tabs>
        <w:spacing w:after="0" w:line="240" w:lineRule="auto"/>
        <w:jc w:val="both"/>
        <w:rPr>
          <w:rFonts w:ascii="Arial" w:hAnsi="Arial" w:cs="Arial"/>
          <w:sz w:val="20"/>
          <w:szCs w:val="20"/>
        </w:rPr>
      </w:pPr>
      <w:r w:rsidRPr="00537FA2">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w:t>
      </w:r>
      <w:r w:rsidR="00E00323" w:rsidRPr="00537FA2">
        <w:rPr>
          <w:rFonts w:ascii="Arial" w:hAnsi="Arial" w:cs="Arial"/>
          <w:sz w:val="20"/>
          <w:szCs w:val="20"/>
        </w:rPr>
        <w:t>ones en períodos posteriores.</w:t>
      </w:r>
    </w:p>
    <w:p w14:paraId="009160FA" w14:textId="77777777" w:rsidR="007D1E76" w:rsidRPr="00537FA2" w:rsidRDefault="007D1E76" w:rsidP="00CB41C4">
      <w:pPr>
        <w:pStyle w:val="Prrafodelista"/>
        <w:tabs>
          <w:tab w:val="left" w:leader="underscore" w:pos="9639"/>
        </w:tabs>
        <w:spacing w:after="0" w:line="240" w:lineRule="auto"/>
        <w:jc w:val="both"/>
        <w:rPr>
          <w:rFonts w:ascii="Arial" w:hAnsi="Arial" w:cs="Arial"/>
          <w:sz w:val="20"/>
          <w:szCs w:val="20"/>
        </w:rPr>
      </w:pPr>
    </w:p>
    <w:p w14:paraId="64420E1E" w14:textId="77777777" w:rsidR="007D1E76" w:rsidRPr="00537FA2" w:rsidRDefault="007D1E76" w:rsidP="00CB41C4">
      <w:pPr>
        <w:pStyle w:val="Prrafodelista"/>
        <w:numPr>
          <w:ilvl w:val="0"/>
          <w:numId w:val="1"/>
        </w:numPr>
        <w:tabs>
          <w:tab w:val="left" w:leader="underscore" w:pos="9639"/>
        </w:tabs>
        <w:spacing w:after="0" w:line="240" w:lineRule="auto"/>
        <w:jc w:val="both"/>
        <w:rPr>
          <w:rFonts w:ascii="Arial" w:hAnsi="Arial" w:cs="Arial"/>
          <w:sz w:val="20"/>
          <w:szCs w:val="20"/>
        </w:rPr>
      </w:pPr>
      <w:r w:rsidRPr="00537FA2">
        <w:rPr>
          <w:rFonts w:ascii="Arial" w:hAnsi="Arial" w:cs="Arial"/>
          <w:sz w:val="20"/>
          <w:szCs w:val="20"/>
        </w:rPr>
        <w:t>Las notas de gestión administrativa deben contener los siguientes puntos:</w:t>
      </w:r>
    </w:p>
    <w:p w14:paraId="552470B0" w14:textId="6EC8F965" w:rsidR="007D1E76" w:rsidRPr="00537FA2" w:rsidRDefault="007D1E76" w:rsidP="00CB41C4">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18"/>
          <w:szCs w:val="18"/>
          <w:lang w:val="es-ES" w:eastAsia="en-US"/>
        </w:rPr>
        <w:id w:val="-191922827"/>
        <w:docPartObj>
          <w:docPartGallery w:val="Table of Contents"/>
          <w:docPartUnique/>
        </w:docPartObj>
      </w:sdtPr>
      <w:sdtEndPr>
        <w:rPr>
          <w:b/>
          <w:bCs/>
        </w:rPr>
      </w:sdtEndPr>
      <w:sdtContent>
        <w:p w14:paraId="68C75D59" w14:textId="5B2ECB74" w:rsidR="00F46719" w:rsidRPr="00E35A67" w:rsidRDefault="00F46719">
          <w:pPr>
            <w:pStyle w:val="TtuloTDC"/>
            <w:rPr>
              <w:rFonts w:ascii="Arial" w:hAnsi="Arial" w:cs="Arial"/>
              <w:sz w:val="18"/>
              <w:szCs w:val="18"/>
            </w:rPr>
          </w:pPr>
          <w:r w:rsidRPr="00E35A67">
            <w:rPr>
              <w:rFonts w:ascii="Arial" w:hAnsi="Arial" w:cs="Arial"/>
              <w:sz w:val="18"/>
              <w:szCs w:val="18"/>
              <w:lang w:val="es-ES"/>
            </w:rPr>
            <w:t>Contenido</w:t>
          </w:r>
        </w:p>
        <w:p w14:paraId="41648196" w14:textId="468685C8" w:rsidR="00F46719" w:rsidRPr="00E35A67" w:rsidRDefault="00F46719">
          <w:pPr>
            <w:pStyle w:val="TDC2"/>
            <w:tabs>
              <w:tab w:val="right" w:leader="dot" w:pos="9678"/>
            </w:tabs>
            <w:rPr>
              <w:rFonts w:ascii="Arial" w:hAnsi="Arial" w:cs="Arial"/>
              <w:noProof/>
              <w:sz w:val="18"/>
              <w:szCs w:val="18"/>
            </w:rPr>
          </w:pPr>
          <w:r w:rsidRPr="00E35A67">
            <w:rPr>
              <w:rFonts w:ascii="Arial" w:hAnsi="Arial" w:cs="Arial"/>
              <w:sz w:val="18"/>
              <w:szCs w:val="18"/>
            </w:rPr>
            <w:fldChar w:fldCharType="begin"/>
          </w:r>
          <w:r w:rsidRPr="00E35A67">
            <w:rPr>
              <w:rFonts w:ascii="Arial" w:hAnsi="Arial" w:cs="Arial"/>
              <w:sz w:val="18"/>
              <w:szCs w:val="18"/>
            </w:rPr>
            <w:instrText xml:space="preserve"> TOC \o "1-3" \h \z \u </w:instrText>
          </w:r>
          <w:r w:rsidRPr="00E35A67">
            <w:rPr>
              <w:rFonts w:ascii="Arial" w:hAnsi="Arial" w:cs="Arial"/>
              <w:sz w:val="18"/>
              <w:szCs w:val="18"/>
            </w:rPr>
            <w:fldChar w:fldCharType="separate"/>
          </w:r>
          <w:hyperlink w:anchor="_Toc508279621" w:history="1">
            <w:r w:rsidRPr="00E35A67">
              <w:rPr>
                <w:rStyle w:val="Hipervnculo"/>
                <w:rFonts w:ascii="Arial" w:hAnsi="Arial" w:cs="Arial"/>
                <w:noProof/>
                <w:sz w:val="18"/>
                <w:szCs w:val="18"/>
              </w:rPr>
              <w:t xml:space="preserve">1. </w:t>
            </w:r>
            <w:r w:rsidR="00AA76E1" w:rsidRPr="00AA76E1">
              <w:rPr>
                <w:rStyle w:val="Hipervnculo"/>
                <w:rFonts w:ascii="Arial" w:hAnsi="Arial" w:cs="Arial"/>
                <w:noProof/>
                <w:sz w:val="18"/>
                <w:szCs w:val="18"/>
              </w:rPr>
              <w:t>Autorización e Historia</w:t>
            </w:r>
            <w:r w:rsidRPr="00E35A67">
              <w:rPr>
                <w:rStyle w:val="Hipervnculo"/>
                <w:rFonts w:ascii="Arial" w:hAnsi="Arial" w:cs="Arial"/>
                <w:noProof/>
                <w:sz w:val="18"/>
                <w:szCs w:val="18"/>
              </w:rPr>
              <w:t>:</w:t>
            </w:r>
            <w:r w:rsidRPr="00E35A67">
              <w:rPr>
                <w:rFonts w:ascii="Arial" w:hAnsi="Arial" w:cs="Arial"/>
                <w:noProof/>
                <w:webHidden/>
                <w:sz w:val="18"/>
                <w:szCs w:val="18"/>
              </w:rPr>
              <w:tab/>
            </w:r>
            <w:r w:rsidRPr="00E35A67">
              <w:rPr>
                <w:rFonts w:ascii="Arial" w:hAnsi="Arial" w:cs="Arial"/>
                <w:noProof/>
                <w:webHidden/>
                <w:sz w:val="18"/>
                <w:szCs w:val="18"/>
              </w:rPr>
              <w:fldChar w:fldCharType="begin"/>
            </w:r>
            <w:r w:rsidRPr="00E35A67">
              <w:rPr>
                <w:rFonts w:ascii="Arial" w:hAnsi="Arial" w:cs="Arial"/>
                <w:noProof/>
                <w:webHidden/>
                <w:sz w:val="18"/>
                <w:szCs w:val="18"/>
              </w:rPr>
              <w:instrText xml:space="preserve"> PAGEREF _Toc508279621 \h </w:instrText>
            </w:r>
            <w:r w:rsidRPr="00E35A67">
              <w:rPr>
                <w:rFonts w:ascii="Arial" w:hAnsi="Arial" w:cs="Arial"/>
                <w:noProof/>
                <w:webHidden/>
                <w:sz w:val="18"/>
                <w:szCs w:val="18"/>
              </w:rPr>
            </w:r>
            <w:r w:rsidRPr="00E35A67">
              <w:rPr>
                <w:rFonts w:ascii="Arial" w:hAnsi="Arial" w:cs="Arial"/>
                <w:noProof/>
                <w:webHidden/>
                <w:sz w:val="18"/>
                <w:szCs w:val="18"/>
              </w:rPr>
              <w:fldChar w:fldCharType="separate"/>
            </w:r>
            <w:r w:rsidR="000D0D9A">
              <w:rPr>
                <w:rFonts w:ascii="Arial" w:hAnsi="Arial" w:cs="Arial"/>
                <w:noProof/>
                <w:webHidden/>
                <w:sz w:val="18"/>
                <w:szCs w:val="18"/>
              </w:rPr>
              <w:t>2</w:t>
            </w:r>
            <w:r w:rsidRPr="00E35A67">
              <w:rPr>
                <w:rFonts w:ascii="Arial" w:hAnsi="Arial" w:cs="Arial"/>
                <w:noProof/>
                <w:webHidden/>
                <w:sz w:val="18"/>
                <w:szCs w:val="18"/>
              </w:rPr>
              <w:fldChar w:fldCharType="end"/>
            </w:r>
          </w:hyperlink>
        </w:p>
        <w:p w14:paraId="47CC41D1" w14:textId="608C89F8" w:rsidR="00F46719" w:rsidRPr="00E35A67" w:rsidRDefault="000D0D9A">
          <w:pPr>
            <w:pStyle w:val="TDC2"/>
            <w:tabs>
              <w:tab w:val="right" w:leader="dot" w:pos="9678"/>
            </w:tabs>
            <w:rPr>
              <w:rFonts w:ascii="Arial" w:hAnsi="Arial" w:cs="Arial"/>
              <w:noProof/>
              <w:sz w:val="18"/>
              <w:szCs w:val="18"/>
            </w:rPr>
          </w:pPr>
          <w:hyperlink w:anchor="_Toc508279622" w:history="1">
            <w:r w:rsidR="00F46719" w:rsidRPr="00E35A67">
              <w:rPr>
                <w:rStyle w:val="Hipervnculo"/>
                <w:rFonts w:ascii="Arial" w:hAnsi="Arial" w:cs="Arial"/>
                <w:noProof/>
                <w:sz w:val="18"/>
                <w:szCs w:val="18"/>
              </w:rPr>
              <w:t xml:space="preserve">2. </w:t>
            </w:r>
            <w:r w:rsidR="00AA76E1">
              <w:rPr>
                <w:rStyle w:val="Hipervnculo"/>
                <w:rFonts w:ascii="Arial" w:hAnsi="Arial" w:cs="Arial"/>
                <w:noProof/>
                <w:sz w:val="18"/>
                <w:szCs w:val="18"/>
              </w:rPr>
              <w:t>P</w:t>
            </w:r>
            <w:r w:rsidR="00F46719" w:rsidRPr="00E35A67">
              <w:rPr>
                <w:rStyle w:val="Hipervnculo"/>
                <w:rFonts w:ascii="Arial" w:hAnsi="Arial" w:cs="Arial"/>
                <w:noProof/>
                <w:sz w:val="18"/>
                <w:szCs w:val="18"/>
              </w:rPr>
              <w:t>anorama Económico y Financiero:</w:t>
            </w:r>
            <w:r w:rsidR="00F46719" w:rsidRPr="00E35A67">
              <w:rPr>
                <w:rFonts w:ascii="Arial" w:hAnsi="Arial" w:cs="Arial"/>
                <w:noProof/>
                <w:webHidden/>
                <w:sz w:val="18"/>
                <w:szCs w:val="18"/>
              </w:rPr>
              <w:tab/>
            </w:r>
            <w:r w:rsidR="00F46719" w:rsidRPr="00E35A67">
              <w:rPr>
                <w:rFonts w:ascii="Arial" w:hAnsi="Arial" w:cs="Arial"/>
                <w:noProof/>
                <w:webHidden/>
                <w:sz w:val="18"/>
                <w:szCs w:val="18"/>
              </w:rPr>
              <w:fldChar w:fldCharType="begin"/>
            </w:r>
            <w:r w:rsidR="00F46719" w:rsidRPr="00E35A67">
              <w:rPr>
                <w:rFonts w:ascii="Arial" w:hAnsi="Arial" w:cs="Arial"/>
                <w:noProof/>
                <w:webHidden/>
                <w:sz w:val="18"/>
                <w:szCs w:val="18"/>
              </w:rPr>
              <w:instrText xml:space="preserve"> PAGEREF _Toc508279622 \h </w:instrText>
            </w:r>
            <w:r w:rsidR="00F46719" w:rsidRPr="00E35A67">
              <w:rPr>
                <w:rFonts w:ascii="Arial" w:hAnsi="Arial" w:cs="Arial"/>
                <w:noProof/>
                <w:webHidden/>
                <w:sz w:val="18"/>
                <w:szCs w:val="18"/>
              </w:rPr>
            </w:r>
            <w:r w:rsidR="00F46719" w:rsidRPr="00E35A67">
              <w:rPr>
                <w:rFonts w:ascii="Arial" w:hAnsi="Arial" w:cs="Arial"/>
                <w:noProof/>
                <w:webHidden/>
                <w:sz w:val="18"/>
                <w:szCs w:val="18"/>
              </w:rPr>
              <w:fldChar w:fldCharType="separate"/>
            </w:r>
            <w:r>
              <w:rPr>
                <w:rFonts w:ascii="Arial" w:hAnsi="Arial" w:cs="Arial"/>
                <w:noProof/>
                <w:webHidden/>
                <w:sz w:val="18"/>
                <w:szCs w:val="18"/>
              </w:rPr>
              <w:t>2</w:t>
            </w:r>
            <w:r w:rsidR="00F46719" w:rsidRPr="00E35A67">
              <w:rPr>
                <w:rFonts w:ascii="Arial" w:hAnsi="Arial" w:cs="Arial"/>
                <w:noProof/>
                <w:webHidden/>
                <w:sz w:val="18"/>
                <w:szCs w:val="18"/>
              </w:rPr>
              <w:fldChar w:fldCharType="end"/>
            </w:r>
          </w:hyperlink>
        </w:p>
        <w:p w14:paraId="0205BF1A" w14:textId="4E33CB23" w:rsidR="00F46719" w:rsidRPr="00E35A67" w:rsidRDefault="000D0D9A">
          <w:pPr>
            <w:pStyle w:val="TDC2"/>
            <w:tabs>
              <w:tab w:val="right" w:leader="dot" w:pos="9678"/>
            </w:tabs>
            <w:rPr>
              <w:rFonts w:ascii="Arial" w:hAnsi="Arial" w:cs="Arial"/>
              <w:noProof/>
              <w:sz w:val="18"/>
              <w:szCs w:val="18"/>
            </w:rPr>
          </w:pPr>
          <w:hyperlink w:anchor="_Toc508279623" w:history="1">
            <w:r w:rsidR="00F46719" w:rsidRPr="00E35A67">
              <w:rPr>
                <w:rStyle w:val="Hipervnculo"/>
                <w:rFonts w:ascii="Arial" w:hAnsi="Arial" w:cs="Arial"/>
                <w:noProof/>
                <w:sz w:val="18"/>
                <w:szCs w:val="18"/>
              </w:rPr>
              <w:t xml:space="preserve">3. </w:t>
            </w:r>
            <w:r w:rsidR="00AA76E1" w:rsidRPr="00AA76E1">
              <w:rPr>
                <w:rStyle w:val="Hipervnculo"/>
                <w:rFonts w:ascii="Arial" w:hAnsi="Arial" w:cs="Arial"/>
                <w:noProof/>
                <w:sz w:val="18"/>
                <w:szCs w:val="18"/>
              </w:rPr>
              <w:t>Organización y Objeto Social</w:t>
            </w:r>
            <w:r w:rsidR="00F46719" w:rsidRPr="00E35A67">
              <w:rPr>
                <w:rStyle w:val="Hipervnculo"/>
                <w:rFonts w:ascii="Arial" w:hAnsi="Arial" w:cs="Arial"/>
                <w:noProof/>
                <w:sz w:val="18"/>
                <w:szCs w:val="18"/>
              </w:rPr>
              <w:t>:</w:t>
            </w:r>
            <w:r w:rsidR="00F46719" w:rsidRPr="00E35A67">
              <w:rPr>
                <w:rFonts w:ascii="Arial" w:hAnsi="Arial" w:cs="Arial"/>
                <w:noProof/>
                <w:webHidden/>
                <w:sz w:val="18"/>
                <w:szCs w:val="18"/>
              </w:rPr>
              <w:tab/>
            </w:r>
            <w:r w:rsidR="001A328D">
              <w:rPr>
                <w:rFonts w:ascii="Arial" w:hAnsi="Arial" w:cs="Arial"/>
                <w:noProof/>
                <w:webHidden/>
                <w:sz w:val="18"/>
                <w:szCs w:val="18"/>
              </w:rPr>
              <w:t>3</w:t>
            </w:r>
          </w:hyperlink>
        </w:p>
        <w:p w14:paraId="3181098F" w14:textId="397D8C5F" w:rsidR="00F46719" w:rsidRPr="00E35A67" w:rsidRDefault="000D0D9A">
          <w:pPr>
            <w:pStyle w:val="TDC2"/>
            <w:tabs>
              <w:tab w:val="right" w:leader="dot" w:pos="9678"/>
            </w:tabs>
            <w:rPr>
              <w:rFonts w:ascii="Arial" w:hAnsi="Arial" w:cs="Arial"/>
              <w:noProof/>
              <w:sz w:val="18"/>
              <w:szCs w:val="18"/>
            </w:rPr>
          </w:pPr>
          <w:hyperlink w:anchor="_Toc508279624" w:history="1">
            <w:r w:rsidR="00F46719" w:rsidRPr="00E35A67">
              <w:rPr>
                <w:rStyle w:val="Hipervnculo"/>
                <w:rFonts w:ascii="Arial" w:hAnsi="Arial" w:cs="Arial"/>
                <w:noProof/>
                <w:sz w:val="18"/>
                <w:szCs w:val="18"/>
              </w:rPr>
              <w:t>4</w:t>
            </w:r>
            <w:r w:rsidR="00AA76E1">
              <w:rPr>
                <w:rStyle w:val="Hipervnculo"/>
                <w:rFonts w:ascii="Arial" w:hAnsi="Arial" w:cs="Arial"/>
                <w:noProof/>
                <w:sz w:val="18"/>
                <w:szCs w:val="18"/>
              </w:rPr>
              <w:t>.</w:t>
            </w:r>
            <w:r w:rsidR="00AA76E1" w:rsidRPr="00AA76E1">
              <w:t xml:space="preserve"> </w:t>
            </w:r>
            <w:r w:rsidR="00AA76E1" w:rsidRPr="00AA76E1">
              <w:rPr>
                <w:rStyle w:val="Hipervnculo"/>
                <w:rFonts w:ascii="Arial" w:hAnsi="Arial" w:cs="Arial"/>
                <w:noProof/>
                <w:sz w:val="18"/>
                <w:szCs w:val="18"/>
              </w:rPr>
              <w:t>Bases de Preparación de los Estados Financieros</w:t>
            </w:r>
            <w:r w:rsidR="00F46719" w:rsidRPr="00E35A67">
              <w:rPr>
                <w:rStyle w:val="Hipervnculo"/>
                <w:rFonts w:ascii="Arial" w:hAnsi="Arial" w:cs="Arial"/>
                <w:noProof/>
                <w:sz w:val="18"/>
                <w:szCs w:val="18"/>
              </w:rPr>
              <w:t>:</w:t>
            </w:r>
            <w:r w:rsidR="00F46719" w:rsidRPr="00E35A67">
              <w:rPr>
                <w:rFonts w:ascii="Arial" w:hAnsi="Arial" w:cs="Arial"/>
                <w:noProof/>
                <w:webHidden/>
                <w:sz w:val="18"/>
                <w:szCs w:val="18"/>
              </w:rPr>
              <w:tab/>
            </w:r>
            <w:r w:rsidR="001A328D">
              <w:rPr>
                <w:rFonts w:ascii="Arial" w:hAnsi="Arial" w:cs="Arial"/>
                <w:noProof/>
                <w:webHidden/>
                <w:sz w:val="18"/>
                <w:szCs w:val="18"/>
              </w:rPr>
              <w:t>4</w:t>
            </w:r>
          </w:hyperlink>
        </w:p>
        <w:p w14:paraId="3E5886DF" w14:textId="6E43FB2B" w:rsidR="00F46719" w:rsidRPr="00E35A67" w:rsidRDefault="000D0D9A">
          <w:pPr>
            <w:pStyle w:val="TDC2"/>
            <w:tabs>
              <w:tab w:val="right" w:leader="dot" w:pos="9678"/>
            </w:tabs>
            <w:rPr>
              <w:rFonts w:ascii="Arial" w:hAnsi="Arial" w:cs="Arial"/>
              <w:noProof/>
              <w:sz w:val="18"/>
              <w:szCs w:val="18"/>
            </w:rPr>
          </w:pPr>
          <w:hyperlink w:anchor="_Toc508279625" w:history="1">
            <w:r w:rsidR="00F46719" w:rsidRPr="00E35A67">
              <w:rPr>
                <w:rStyle w:val="Hipervnculo"/>
                <w:rFonts w:ascii="Arial" w:hAnsi="Arial" w:cs="Arial"/>
                <w:noProof/>
                <w:sz w:val="18"/>
                <w:szCs w:val="18"/>
              </w:rPr>
              <w:t>5.</w:t>
            </w:r>
            <w:r w:rsidR="00AA76E1">
              <w:rPr>
                <w:rStyle w:val="Hipervnculo"/>
                <w:rFonts w:ascii="Arial" w:hAnsi="Arial" w:cs="Arial"/>
                <w:noProof/>
                <w:sz w:val="18"/>
                <w:szCs w:val="18"/>
              </w:rPr>
              <w:t xml:space="preserve"> </w:t>
            </w:r>
            <w:r w:rsidR="00AA76E1" w:rsidRPr="00AA76E1">
              <w:rPr>
                <w:rStyle w:val="Hipervnculo"/>
                <w:rFonts w:ascii="Arial" w:hAnsi="Arial" w:cs="Arial"/>
                <w:noProof/>
                <w:sz w:val="18"/>
                <w:szCs w:val="18"/>
              </w:rPr>
              <w:t>Políticas de Contabilidad Significativas</w:t>
            </w:r>
            <w:r w:rsidR="00F46719" w:rsidRPr="00E35A67">
              <w:rPr>
                <w:rStyle w:val="Hipervnculo"/>
                <w:rFonts w:ascii="Arial" w:hAnsi="Arial" w:cs="Arial"/>
                <w:noProof/>
                <w:sz w:val="18"/>
                <w:szCs w:val="18"/>
              </w:rPr>
              <w:t>:</w:t>
            </w:r>
            <w:r w:rsidR="00F46719" w:rsidRPr="00E35A67">
              <w:rPr>
                <w:rFonts w:ascii="Arial" w:hAnsi="Arial" w:cs="Arial"/>
                <w:noProof/>
                <w:webHidden/>
                <w:sz w:val="18"/>
                <w:szCs w:val="18"/>
              </w:rPr>
              <w:tab/>
            </w:r>
            <w:r w:rsidR="00DF6380">
              <w:rPr>
                <w:rFonts w:ascii="Arial" w:hAnsi="Arial" w:cs="Arial"/>
                <w:noProof/>
                <w:webHidden/>
                <w:sz w:val="18"/>
                <w:szCs w:val="18"/>
              </w:rPr>
              <w:t>5</w:t>
            </w:r>
          </w:hyperlink>
        </w:p>
        <w:p w14:paraId="653AF446" w14:textId="3DE57DBE" w:rsidR="00F46719" w:rsidRPr="00E35A67" w:rsidRDefault="000D0D9A">
          <w:pPr>
            <w:pStyle w:val="TDC2"/>
            <w:tabs>
              <w:tab w:val="right" w:leader="dot" w:pos="9678"/>
            </w:tabs>
            <w:rPr>
              <w:rFonts w:ascii="Arial" w:hAnsi="Arial" w:cs="Arial"/>
              <w:noProof/>
              <w:sz w:val="18"/>
              <w:szCs w:val="18"/>
            </w:rPr>
          </w:pPr>
          <w:hyperlink w:anchor="_Toc508279626" w:history="1">
            <w:r w:rsidR="00F46719" w:rsidRPr="00E35A67">
              <w:rPr>
                <w:rStyle w:val="Hipervnculo"/>
                <w:rFonts w:ascii="Arial" w:hAnsi="Arial" w:cs="Arial"/>
                <w:noProof/>
                <w:sz w:val="18"/>
                <w:szCs w:val="18"/>
              </w:rPr>
              <w:t>6.</w:t>
            </w:r>
            <w:r w:rsidR="00AA76E1">
              <w:rPr>
                <w:rStyle w:val="Hipervnculo"/>
                <w:rFonts w:ascii="Arial" w:hAnsi="Arial" w:cs="Arial"/>
                <w:noProof/>
                <w:sz w:val="18"/>
                <w:szCs w:val="18"/>
              </w:rPr>
              <w:t xml:space="preserve"> </w:t>
            </w:r>
            <w:r w:rsidR="00AA76E1" w:rsidRPr="00AA76E1">
              <w:rPr>
                <w:rStyle w:val="Hipervnculo"/>
                <w:rFonts w:ascii="Arial" w:hAnsi="Arial" w:cs="Arial"/>
                <w:noProof/>
                <w:sz w:val="18"/>
                <w:szCs w:val="18"/>
              </w:rPr>
              <w:t>Posición en Moneda Extranjera y Protección por Riesgo Cambiario</w:t>
            </w:r>
            <w:r w:rsidR="00F46719" w:rsidRPr="00E35A67">
              <w:rPr>
                <w:rStyle w:val="Hipervnculo"/>
                <w:rFonts w:ascii="Arial" w:hAnsi="Arial" w:cs="Arial"/>
                <w:noProof/>
                <w:sz w:val="18"/>
                <w:szCs w:val="18"/>
              </w:rPr>
              <w:t>:</w:t>
            </w:r>
            <w:r w:rsidR="00F46719" w:rsidRPr="00E35A67">
              <w:rPr>
                <w:rFonts w:ascii="Arial" w:hAnsi="Arial" w:cs="Arial"/>
                <w:noProof/>
                <w:webHidden/>
                <w:sz w:val="18"/>
                <w:szCs w:val="18"/>
              </w:rPr>
              <w:tab/>
            </w:r>
            <w:r w:rsidR="001A328D">
              <w:rPr>
                <w:rFonts w:ascii="Arial" w:hAnsi="Arial" w:cs="Arial"/>
                <w:noProof/>
                <w:webHidden/>
                <w:sz w:val="18"/>
                <w:szCs w:val="18"/>
              </w:rPr>
              <w:t>6</w:t>
            </w:r>
          </w:hyperlink>
        </w:p>
        <w:p w14:paraId="784807F5" w14:textId="6505BCC2" w:rsidR="00F46719" w:rsidRPr="00E35A67" w:rsidRDefault="000D0D9A">
          <w:pPr>
            <w:pStyle w:val="TDC2"/>
            <w:tabs>
              <w:tab w:val="right" w:leader="dot" w:pos="9678"/>
            </w:tabs>
            <w:rPr>
              <w:rFonts w:ascii="Arial" w:hAnsi="Arial" w:cs="Arial"/>
              <w:noProof/>
              <w:sz w:val="18"/>
              <w:szCs w:val="18"/>
            </w:rPr>
          </w:pPr>
          <w:hyperlink w:anchor="_Toc508279628" w:history="1">
            <w:r w:rsidR="00AA76E1">
              <w:rPr>
                <w:rStyle w:val="Hipervnculo"/>
                <w:rFonts w:ascii="Arial" w:hAnsi="Arial" w:cs="Arial"/>
                <w:noProof/>
                <w:sz w:val="18"/>
                <w:szCs w:val="18"/>
              </w:rPr>
              <w:t>7</w:t>
            </w:r>
            <w:r w:rsidR="00F46719" w:rsidRPr="00E35A67">
              <w:rPr>
                <w:rStyle w:val="Hipervnculo"/>
                <w:rFonts w:ascii="Arial" w:hAnsi="Arial" w:cs="Arial"/>
                <w:noProof/>
                <w:sz w:val="18"/>
                <w:szCs w:val="18"/>
              </w:rPr>
              <w:t>. Reporte Analítico del Activo:</w:t>
            </w:r>
            <w:r w:rsidR="00F46719" w:rsidRPr="00E35A67">
              <w:rPr>
                <w:rFonts w:ascii="Arial" w:hAnsi="Arial" w:cs="Arial"/>
                <w:noProof/>
                <w:webHidden/>
                <w:sz w:val="18"/>
                <w:szCs w:val="18"/>
              </w:rPr>
              <w:tab/>
            </w:r>
            <w:r w:rsidR="001A328D">
              <w:rPr>
                <w:rFonts w:ascii="Arial" w:hAnsi="Arial" w:cs="Arial"/>
                <w:noProof/>
                <w:webHidden/>
                <w:sz w:val="18"/>
                <w:szCs w:val="18"/>
              </w:rPr>
              <w:t>6</w:t>
            </w:r>
          </w:hyperlink>
        </w:p>
        <w:p w14:paraId="7E663DB5" w14:textId="0496E25E" w:rsidR="00F46719" w:rsidRPr="00E35A67" w:rsidRDefault="000D0D9A">
          <w:pPr>
            <w:pStyle w:val="TDC2"/>
            <w:tabs>
              <w:tab w:val="right" w:leader="dot" w:pos="9678"/>
            </w:tabs>
            <w:rPr>
              <w:rFonts w:ascii="Arial" w:hAnsi="Arial" w:cs="Arial"/>
              <w:noProof/>
              <w:sz w:val="18"/>
              <w:szCs w:val="18"/>
            </w:rPr>
          </w:pPr>
          <w:hyperlink w:anchor="_Toc508279629" w:history="1">
            <w:r w:rsidR="00AA76E1">
              <w:rPr>
                <w:rStyle w:val="Hipervnculo"/>
                <w:rFonts w:ascii="Arial" w:hAnsi="Arial" w:cs="Arial"/>
                <w:noProof/>
                <w:sz w:val="18"/>
                <w:szCs w:val="18"/>
              </w:rPr>
              <w:t>8</w:t>
            </w:r>
            <w:r w:rsidR="00F46719" w:rsidRPr="00E35A67">
              <w:rPr>
                <w:rStyle w:val="Hipervnculo"/>
                <w:rFonts w:ascii="Arial" w:hAnsi="Arial" w:cs="Arial"/>
                <w:noProof/>
                <w:sz w:val="18"/>
                <w:szCs w:val="18"/>
              </w:rPr>
              <w:t>. Fideicomisos, Mandatos y Análogos:</w:t>
            </w:r>
            <w:r w:rsidR="00F46719" w:rsidRPr="00E35A67">
              <w:rPr>
                <w:rFonts w:ascii="Arial" w:hAnsi="Arial" w:cs="Arial"/>
                <w:noProof/>
                <w:webHidden/>
                <w:sz w:val="18"/>
                <w:szCs w:val="18"/>
              </w:rPr>
              <w:tab/>
            </w:r>
            <w:r w:rsidR="001A328D">
              <w:rPr>
                <w:rFonts w:ascii="Arial" w:hAnsi="Arial" w:cs="Arial"/>
                <w:noProof/>
                <w:webHidden/>
                <w:sz w:val="18"/>
                <w:szCs w:val="18"/>
              </w:rPr>
              <w:t>7</w:t>
            </w:r>
          </w:hyperlink>
        </w:p>
        <w:p w14:paraId="335A44C3" w14:textId="0B719E04" w:rsidR="00F46719" w:rsidRPr="00E35A67" w:rsidRDefault="000D0D9A">
          <w:pPr>
            <w:pStyle w:val="TDC2"/>
            <w:tabs>
              <w:tab w:val="right" w:leader="dot" w:pos="9678"/>
            </w:tabs>
            <w:rPr>
              <w:rFonts w:ascii="Arial" w:hAnsi="Arial" w:cs="Arial"/>
              <w:noProof/>
              <w:sz w:val="18"/>
              <w:szCs w:val="18"/>
            </w:rPr>
          </w:pPr>
          <w:hyperlink w:anchor="_Toc508279630" w:history="1">
            <w:r w:rsidR="00AA76E1">
              <w:rPr>
                <w:rStyle w:val="Hipervnculo"/>
                <w:rFonts w:ascii="Arial" w:hAnsi="Arial" w:cs="Arial"/>
                <w:noProof/>
                <w:sz w:val="18"/>
                <w:szCs w:val="18"/>
              </w:rPr>
              <w:t>9</w:t>
            </w:r>
            <w:r w:rsidR="00F46719" w:rsidRPr="00E35A67">
              <w:rPr>
                <w:rStyle w:val="Hipervnculo"/>
                <w:rFonts w:ascii="Arial" w:hAnsi="Arial" w:cs="Arial"/>
                <w:noProof/>
                <w:sz w:val="18"/>
                <w:szCs w:val="18"/>
              </w:rPr>
              <w:t>. Reporte de la Recaudación:</w:t>
            </w:r>
            <w:r w:rsidR="00F46719" w:rsidRPr="00E35A67">
              <w:rPr>
                <w:rFonts w:ascii="Arial" w:hAnsi="Arial" w:cs="Arial"/>
                <w:noProof/>
                <w:webHidden/>
                <w:sz w:val="18"/>
                <w:szCs w:val="18"/>
              </w:rPr>
              <w:tab/>
            </w:r>
            <w:r w:rsidR="001A328D">
              <w:rPr>
                <w:rFonts w:ascii="Arial" w:hAnsi="Arial" w:cs="Arial"/>
                <w:noProof/>
                <w:webHidden/>
                <w:sz w:val="18"/>
                <w:szCs w:val="18"/>
              </w:rPr>
              <w:t>7</w:t>
            </w:r>
          </w:hyperlink>
        </w:p>
        <w:p w14:paraId="290CB7FF" w14:textId="283C453B" w:rsidR="00F46719" w:rsidRPr="00E35A67" w:rsidRDefault="000D0D9A">
          <w:pPr>
            <w:pStyle w:val="TDC2"/>
            <w:tabs>
              <w:tab w:val="right" w:leader="dot" w:pos="9678"/>
            </w:tabs>
            <w:rPr>
              <w:rFonts w:ascii="Arial" w:hAnsi="Arial" w:cs="Arial"/>
              <w:noProof/>
              <w:sz w:val="18"/>
              <w:szCs w:val="18"/>
            </w:rPr>
          </w:pPr>
          <w:hyperlink w:anchor="_Toc508279631" w:history="1">
            <w:r w:rsidR="00F46719" w:rsidRPr="00E35A67">
              <w:rPr>
                <w:rStyle w:val="Hipervnculo"/>
                <w:rFonts w:ascii="Arial" w:hAnsi="Arial" w:cs="Arial"/>
                <w:noProof/>
                <w:sz w:val="18"/>
                <w:szCs w:val="18"/>
              </w:rPr>
              <w:t>1</w:t>
            </w:r>
            <w:r w:rsidR="00AA76E1">
              <w:rPr>
                <w:rStyle w:val="Hipervnculo"/>
                <w:rFonts w:ascii="Arial" w:hAnsi="Arial" w:cs="Arial"/>
                <w:noProof/>
                <w:sz w:val="18"/>
                <w:szCs w:val="18"/>
              </w:rPr>
              <w:t>0</w:t>
            </w:r>
            <w:r w:rsidR="00F46719" w:rsidRPr="00E35A67">
              <w:rPr>
                <w:rStyle w:val="Hipervnculo"/>
                <w:rFonts w:ascii="Arial" w:hAnsi="Arial" w:cs="Arial"/>
                <w:noProof/>
                <w:sz w:val="18"/>
                <w:szCs w:val="18"/>
              </w:rPr>
              <w:t>. Información sobre la Deuda y el Reporte Analítico de la Deuda:</w:t>
            </w:r>
            <w:r w:rsidR="00F46719" w:rsidRPr="00E35A67">
              <w:rPr>
                <w:rFonts w:ascii="Arial" w:hAnsi="Arial" w:cs="Arial"/>
                <w:noProof/>
                <w:webHidden/>
                <w:sz w:val="18"/>
                <w:szCs w:val="18"/>
              </w:rPr>
              <w:tab/>
            </w:r>
            <w:r w:rsidR="001A328D">
              <w:rPr>
                <w:rFonts w:ascii="Arial" w:hAnsi="Arial" w:cs="Arial"/>
                <w:noProof/>
                <w:webHidden/>
                <w:sz w:val="18"/>
                <w:szCs w:val="18"/>
              </w:rPr>
              <w:t>7</w:t>
            </w:r>
          </w:hyperlink>
        </w:p>
        <w:p w14:paraId="67FB6C3B" w14:textId="44621BA8" w:rsidR="00F46719" w:rsidRPr="00E35A67" w:rsidRDefault="000D0D9A">
          <w:pPr>
            <w:pStyle w:val="TDC2"/>
            <w:tabs>
              <w:tab w:val="right" w:leader="dot" w:pos="9678"/>
            </w:tabs>
            <w:rPr>
              <w:rFonts w:ascii="Arial" w:hAnsi="Arial" w:cs="Arial"/>
              <w:noProof/>
              <w:sz w:val="18"/>
              <w:szCs w:val="18"/>
            </w:rPr>
          </w:pPr>
          <w:hyperlink w:anchor="_Toc508279632" w:history="1">
            <w:r w:rsidR="00F46719" w:rsidRPr="00E35A67">
              <w:rPr>
                <w:rStyle w:val="Hipervnculo"/>
                <w:rFonts w:ascii="Arial" w:hAnsi="Arial" w:cs="Arial"/>
                <w:noProof/>
                <w:sz w:val="18"/>
                <w:szCs w:val="18"/>
              </w:rPr>
              <w:t>1</w:t>
            </w:r>
            <w:r w:rsidR="00AA76E1">
              <w:rPr>
                <w:rStyle w:val="Hipervnculo"/>
                <w:rFonts w:ascii="Arial" w:hAnsi="Arial" w:cs="Arial"/>
                <w:noProof/>
                <w:sz w:val="18"/>
                <w:szCs w:val="18"/>
              </w:rPr>
              <w:t>1</w:t>
            </w:r>
            <w:r w:rsidR="00F46719" w:rsidRPr="00E35A67">
              <w:rPr>
                <w:rStyle w:val="Hipervnculo"/>
                <w:rFonts w:ascii="Arial" w:hAnsi="Arial" w:cs="Arial"/>
                <w:noProof/>
                <w:sz w:val="18"/>
                <w:szCs w:val="18"/>
              </w:rPr>
              <w:t>. Calificaciones otorgadas:</w:t>
            </w:r>
            <w:r w:rsidR="00F46719" w:rsidRPr="00E35A67">
              <w:rPr>
                <w:rFonts w:ascii="Arial" w:hAnsi="Arial" w:cs="Arial"/>
                <w:noProof/>
                <w:webHidden/>
                <w:sz w:val="18"/>
                <w:szCs w:val="18"/>
              </w:rPr>
              <w:tab/>
            </w:r>
            <w:r w:rsidR="00DF6380">
              <w:rPr>
                <w:rFonts w:ascii="Arial" w:hAnsi="Arial" w:cs="Arial"/>
                <w:noProof/>
                <w:webHidden/>
                <w:sz w:val="18"/>
                <w:szCs w:val="18"/>
              </w:rPr>
              <w:t>8</w:t>
            </w:r>
          </w:hyperlink>
        </w:p>
        <w:p w14:paraId="3373EEEC" w14:textId="62626BF7" w:rsidR="00F46719" w:rsidRPr="00E35A67" w:rsidRDefault="000D0D9A">
          <w:pPr>
            <w:pStyle w:val="TDC2"/>
            <w:tabs>
              <w:tab w:val="right" w:leader="dot" w:pos="9678"/>
            </w:tabs>
            <w:rPr>
              <w:rFonts w:ascii="Arial" w:hAnsi="Arial" w:cs="Arial"/>
              <w:noProof/>
              <w:sz w:val="18"/>
              <w:szCs w:val="18"/>
            </w:rPr>
          </w:pPr>
          <w:hyperlink w:anchor="_Toc508279633" w:history="1">
            <w:r w:rsidR="00F46719" w:rsidRPr="00E35A67">
              <w:rPr>
                <w:rStyle w:val="Hipervnculo"/>
                <w:rFonts w:ascii="Arial" w:hAnsi="Arial" w:cs="Arial"/>
                <w:noProof/>
                <w:sz w:val="18"/>
                <w:szCs w:val="18"/>
              </w:rPr>
              <w:t>1</w:t>
            </w:r>
            <w:r w:rsidR="00AA76E1">
              <w:rPr>
                <w:rStyle w:val="Hipervnculo"/>
                <w:rFonts w:ascii="Arial" w:hAnsi="Arial" w:cs="Arial"/>
                <w:noProof/>
                <w:sz w:val="18"/>
                <w:szCs w:val="18"/>
              </w:rPr>
              <w:t>2</w:t>
            </w:r>
            <w:r w:rsidR="00F46719" w:rsidRPr="00E35A67">
              <w:rPr>
                <w:rStyle w:val="Hipervnculo"/>
                <w:rFonts w:ascii="Arial" w:hAnsi="Arial" w:cs="Arial"/>
                <w:noProof/>
                <w:sz w:val="18"/>
                <w:szCs w:val="18"/>
              </w:rPr>
              <w:t>. Proceso de Mejora:</w:t>
            </w:r>
            <w:r w:rsidR="00F46719" w:rsidRPr="00E35A67">
              <w:rPr>
                <w:rFonts w:ascii="Arial" w:hAnsi="Arial" w:cs="Arial"/>
                <w:noProof/>
                <w:webHidden/>
                <w:sz w:val="18"/>
                <w:szCs w:val="18"/>
              </w:rPr>
              <w:tab/>
            </w:r>
            <w:r w:rsidR="00DF6380">
              <w:rPr>
                <w:rFonts w:ascii="Arial" w:hAnsi="Arial" w:cs="Arial"/>
                <w:noProof/>
                <w:webHidden/>
                <w:sz w:val="18"/>
                <w:szCs w:val="18"/>
              </w:rPr>
              <w:t>8</w:t>
            </w:r>
          </w:hyperlink>
        </w:p>
        <w:p w14:paraId="01A1A543" w14:textId="371DDBAB" w:rsidR="00F46719" w:rsidRPr="00E35A67" w:rsidRDefault="000D0D9A">
          <w:pPr>
            <w:pStyle w:val="TDC2"/>
            <w:tabs>
              <w:tab w:val="right" w:leader="dot" w:pos="9678"/>
            </w:tabs>
            <w:rPr>
              <w:rFonts w:ascii="Arial" w:hAnsi="Arial" w:cs="Arial"/>
              <w:noProof/>
              <w:sz w:val="18"/>
              <w:szCs w:val="18"/>
            </w:rPr>
          </w:pPr>
          <w:hyperlink w:anchor="_Toc508279634" w:history="1">
            <w:r w:rsidR="00F46719" w:rsidRPr="00E35A67">
              <w:rPr>
                <w:rStyle w:val="Hipervnculo"/>
                <w:rFonts w:ascii="Arial" w:hAnsi="Arial" w:cs="Arial"/>
                <w:noProof/>
                <w:sz w:val="18"/>
                <w:szCs w:val="18"/>
              </w:rPr>
              <w:t>1</w:t>
            </w:r>
            <w:r w:rsidR="00AA76E1">
              <w:rPr>
                <w:rStyle w:val="Hipervnculo"/>
                <w:rFonts w:ascii="Arial" w:hAnsi="Arial" w:cs="Arial"/>
                <w:noProof/>
                <w:sz w:val="18"/>
                <w:szCs w:val="18"/>
              </w:rPr>
              <w:t>3</w:t>
            </w:r>
            <w:r w:rsidR="00F46719" w:rsidRPr="00E35A67">
              <w:rPr>
                <w:rStyle w:val="Hipervnculo"/>
                <w:rFonts w:ascii="Arial" w:hAnsi="Arial" w:cs="Arial"/>
                <w:noProof/>
                <w:sz w:val="18"/>
                <w:szCs w:val="18"/>
              </w:rPr>
              <w:t>. Información por Segmentos:</w:t>
            </w:r>
            <w:r w:rsidR="00F46719" w:rsidRPr="00E35A67">
              <w:rPr>
                <w:rFonts w:ascii="Arial" w:hAnsi="Arial" w:cs="Arial"/>
                <w:noProof/>
                <w:webHidden/>
                <w:sz w:val="18"/>
                <w:szCs w:val="18"/>
              </w:rPr>
              <w:tab/>
            </w:r>
            <w:r w:rsidR="001A328D">
              <w:rPr>
                <w:rFonts w:ascii="Arial" w:hAnsi="Arial" w:cs="Arial"/>
                <w:noProof/>
                <w:webHidden/>
                <w:sz w:val="18"/>
                <w:szCs w:val="18"/>
              </w:rPr>
              <w:t>8</w:t>
            </w:r>
          </w:hyperlink>
        </w:p>
        <w:p w14:paraId="314DA06E" w14:textId="643337AF" w:rsidR="00F46719" w:rsidRPr="00E35A67" w:rsidRDefault="000D0D9A">
          <w:pPr>
            <w:pStyle w:val="TDC2"/>
            <w:tabs>
              <w:tab w:val="right" w:leader="dot" w:pos="9678"/>
            </w:tabs>
            <w:rPr>
              <w:rFonts w:ascii="Arial" w:hAnsi="Arial" w:cs="Arial"/>
              <w:noProof/>
              <w:sz w:val="18"/>
              <w:szCs w:val="18"/>
            </w:rPr>
          </w:pPr>
          <w:hyperlink w:anchor="_Toc508279635" w:history="1">
            <w:r w:rsidR="00F46719" w:rsidRPr="00E35A67">
              <w:rPr>
                <w:rStyle w:val="Hipervnculo"/>
                <w:rFonts w:ascii="Arial" w:hAnsi="Arial" w:cs="Arial"/>
                <w:noProof/>
                <w:sz w:val="18"/>
                <w:szCs w:val="18"/>
              </w:rPr>
              <w:t>1</w:t>
            </w:r>
            <w:r w:rsidR="00AA76E1">
              <w:rPr>
                <w:rStyle w:val="Hipervnculo"/>
                <w:rFonts w:ascii="Arial" w:hAnsi="Arial" w:cs="Arial"/>
                <w:noProof/>
                <w:sz w:val="18"/>
                <w:szCs w:val="18"/>
              </w:rPr>
              <w:t>4</w:t>
            </w:r>
            <w:r w:rsidR="00F46719" w:rsidRPr="00E35A67">
              <w:rPr>
                <w:rStyle w:val="Hipervnculo"/>
                <w:rFonts w:ascii="Arial" w:hAnsi="Arial" w:cs="Arial"/>
                <w:noProof/>
                <w:sz w:val="18"/>
                <w:szCs w:val="18"/>
              </w:rPr>
              <w:t>. Eventos Posteriores al Cierre:</w:t>
            </w:r>
            <w:r w:rsidR="00F46719" w:rsidRPr="00E35A67">
              <w:rPr>
                <w:rFonts w:ascii="Arial" w:hAnsi="Arial" w:cs="Arial"/>
                <w:noProof/>
                <w:webHidden/>
                <w:sz w:val="18"/>
                <w:szCs w:val="18"/>
              </w:rPr>
              <w:tab/>
            </w:r>
            <w:r w:rsidR="001A328D">
              <w:rPr>
                <w:rFonts w:ascii="Arial" w:hAnsi="Arial" w:cs="Arial"/>
                <w:noProof/>
                <w:webHidden/>
                <w:sz w:val="18"/>
                <w:szCs w:val="18"/>
              </w:rPr>
              <w:t>8</w:t>
            </w:r>
          </w:hyperlink>
        </w:p>
        <w:p w14:paraId="0A10726F" w14:textId="2BBB376A" w:rsidR="00F46719" w:rsidRPr="00E35A67" w:rsidRDefault="000D0D9A">
          <w:pPr>
            <w:pStyle w:val="TDC2"/>
            <w:tabs>
              <w:tab w:val="right" w:leader="dot" w:pos="9678"/>
            </w:tabs>
            <w:rPr>
              <w:rFonts w:ascii="Arial" w:hAnsi="Arial" w:cs="Arial"/>
              <w:noProof/>
              <w:sz w:val="18"/>
              <w:szCs w:val="18"/>
            </w:rPr>
          </w:pPr>
          <w:hyperlink w:anchor="_Toc508279636" w:history="1">
            <w:r w:rsidR="00F46719" w:rsidRPr="00E35A67">
              <w:rPr>
                <w:rStyle w:val="Hipervnculo"/>
                <w:rFonts w:ascii="Arial" w:hAnsi="Arial" w:cs="Arial"/>
                <w:noProof/>
                <w:sz w:val="18"/>
                <w:szCs w:val="18"/>
              </w:rPr>
              <w:t>1</w:t>
            </w:r>
            <w:r w:rsidR="00AA76E1">
              <w:rPr>
                <w:rStyle w:val="Hipervnculo"/>
                <w:rFonts w:ascii="Arial" w:hAnsi="Arial" w:cs="Arial"/>
                <w:noProof/>
                <w:sz w:val="18"/>
                <w:szCs w:val="18"/>
              </w:rPr>
              <w:t>5</w:t>
            </w:r>
            <w:r w:rsidR="00F46719" w:rsidRPr="00E35A67">
              <w:rPr>
                <w:rStyle w:val="Hipervnculo"/>
                <w:rFonts w:ascii="Arial" w:hAnsi="Arial" w:cs="Arial"/>
                <w:noProof/>
                <w:sz w:val="18"/>
                <w:szCs w:val="18"/>
              </w:rPr>
              <w:t>. Partes Relacionadas:</w:t>
            </w:r>
            <w:r w:rsidR="00F46719" w:rsidRPr="00E35A67">
              <w:rPr>
                <w:rFonts w:ascii="Arial" w:hAnsi="Arial" w:cs="Arial"/>
                <w:noProof/>
                <w:webHidden/>
                <w:sz w:val="18"/>
                <w:szCs w:val="18"/>
              </w:rPr>
              <w:tab/>
            </w:r>
            <w:r w:rsidR="00161019">
              <w:rPr>
                <w:rFonts w:ascii="Arial" w:hAnsi="Arial" w:cs="Arial"/>
                <w:noProof/>
                <w:webHidden/>
                <w:sz w:val="18"/>
                <w:szCs w:val="18"/>
              </w:rPr>
              <w:t>9</w:t>
            </w:r>
          </w:hyperlink>
        </w:p>
        <w:p w14:paraId="3402BC77" w14:textId="1BFA071D" w:rsidR="00F46719" w:rsidRPr="00E35A67" w:rsidRDefault="000D0D9A">
          <w:pPr>
            <w:pStyle w:val="TDC2"/>
            <w:tabs>
              <w:tab w:val="right" w:leader="dot" w:pos="9678"/>
            </w:tabs>
            <w:rPr>
              <w:rFonts w:ascii="Arial" w:hAnsi="Arial" w:cs="Arial"/>
              <w:noProof/>
              <w:sz w:val="18"/>
              <w:szCs w:val="18"/>
            </w:rPr>
          </w:pPr>
          <w:hyperlink w:anchor="_Toc508279637" w:history="1">
            <w:r w:rsidR="00F46719" w:rsidRPr="00E35A67">
              <w:rPr>
                <w:rStyle w:val="Hipervnculo"/>
                <w:rFonts w:ascii="Arial" w:hAnsi="Arial" w:cs="Arial"/>
                <w:noProof/>
                <w:sz w:val="18"/>
                <w:szCs w:val="18"/>
              </w:rPr>
              <w:t>1</w:t>
            </w:r>
            <w:r w:rsidR="00AA76E1">
              <w:rPr>
                <w:rStyle w:val="Hipervnculo"/>
                <w:rFonts w:ascii="Arial" w:hAnsi="Arial" w:cs="Arial"/>
                <w:noProof/>
                <w:sz w:val="18"/>
                <w:szCs w:val="18"/>
              </w:rPr>
              <w:t>6</w:t>
            </w:r>
            <w:r w:rsidR="00F46719" w:rsidRPr="00E35A67">
              <w:rPr>
                <w:rStyle w:val="Hipervnculo"/>
                <w:rFonts w:ascii="Arial" w:hAnsi="Arial" w:cs="Arial"/>
                <w:noProof/>
                <w:sz w:val="18"/>
                <w:szCs w:val="18"/>
              </w:rPr>
              <w:t>. Responsabilidad Sobre la Presentación Razonable de la Información Contable:</w:t>
            </w:r>
            <w:r w:rsidR="00F46719" w:rsidRPr="00E35A67">
              <w:rPr>
                <w:rFonts w:ascii="Arial" w:hAnsi="Arial" w:cs="Arial"/>
                <w:noProof/>
                <w:webHidden/>
                <w:sz w:val="18"/>
                <w:szCs w:val="18"/>
              </w:rPr>
              <w:tab/>
            </w:r>
            <w:r w:rsidR="00DF6380">
              <w:rPr>
                <w:rFonts w:ascii="Arial" w:hAnsi="Arial" w:cs="Arial"/>
                <w:noProof/>
                <w:webHidden/>
                <w:sz w:val="18"/>
                <w:szCs w:val="18"/>
              </w:rPr>
              <w:t>9</w:t>
            </w:r>
          </w:hyperlink>
        </w:p>
        <w:p w14:paraId="43551857" w14:textId="63089451" w:rsidR="00F46719" w:rsidRPr="00E35A67" w:rsidRDefault="00F46719">
          <w:pPr>
            <w:rPr>
              <w:rFonts w:ascii="Arial" w:hAnsi="Arial" w:cs="Arial"/>
              <w:sz w:val="18"/>
              <w:szCs w:val="18"/>
            </w:rPr>
          </w:pPr>
          <w:r w:rsidRPr="00E35A67">
            <w:rPr>
              <w:rFonts w:ascii="Arial" w:hAnsi="Arial" w:cs="Arial"/>
              <w:b/>
              <w:bCs/>
              <w:sz w:val="18"/>
              <w:szCs w:val="18"/>
              <w:lang w:val="es-ES"/>
            </w:rPr>
            <w:fldChar w:fldCharType="end"/>
          </w:r>
        </w:p>
      </w:sdtContent>
    </w:sdt>
    <w:p w14:paraId="7E73794D" w14:textId="77777777" w:rsidR="002D6934" w:rsidRPr="00537FA2" w:rsidRDefault="002D6934" w:rsidP="00CB41C4">
      <w:pPr>
        <w:tabs>
          <w:tab w:val="left" w:leader="underscore" w:pos="9639"/>
        </w:tabs>
        <w:spacing w:after="0" w:line="240" w:lineRule="auto"/>
        <w:jc w:val="both"/>
        <w:rPr>
          <w:rFonts w:ascii="Arial" w:hAnsi="Arial" w:cs="Arial"/>
          <w:sz w:val="20"/>
          <w:szCs w:val="20"/>
        </w:rPr>
      </w:pPr>
    </w:p>
    <w:p w14:paraId="530F4FE1" w14:textId="37035E85" w:rsidR="00B96688" w:rsidRDefault="00AA76E1" w:rsidP="00B96688">
      <w:pPr>
        <w:pStyle w:val="Ttulo2"/>
        <w:numPr>
          <w:ilvl w:val="0"/>
          <w:numId w:val="2"/>
        </w:numPr>
        <w:spacing w:before="0" w:line="240" w:lineRule="auto"/>
        <w:rPr>
          <w:rFonts w:ascii="Arial" w:hAnsi="Arial" w:cs="Arial"/>
          <w:b/>
          <w:color w:val="auto"/>
          <w:sz w:val="20"/>
          <w:szCs w:val="20"/>
        </w:rPr>
      </w:pPr>
      <w:bookmarkStart w:id="0" w:name="_Toc508279621"/>
      <w:r w:rsidRPr="000C3365">
        <w:rPr>
          <w:rFonts w:asciiTheme="minorHAnsi" w:hAnsiTheme="minorHAnsi" w:cstheme="minorHAnsi"/>
          <w:b/>
          <w:color w:val="auto"/>
          <w:sz w:val="22"/>
        </w:rPr>
        <w:t>Autorización e Historia</w:t>
      </w:r>
      <w:r w:rsidR="007D1E76" w:rsidRPr="00537FA2">
        <w:rPr>
          <w:rFonts w:ascii="Arial" w:hAnsi="Arial" w:cs="Arial"/>
          <w:b/>
          <w:color w:val="auto"/>
          <w:sz w:val="20"/>
          <w:szCs w:val="20"/>
        </w:rPr>
        <w:t>:</w:t>
      </w:r>
      <w:bookmarkEnd w:id="0"/>
    </w:p>
    <w:p w14:paraId="174DE22B" w14:textId="77777777" w:rsidR="00B96688" w:rsidRPr="00B96688" w:rsidRDefault="00B96688" w:rsidP="00B96688">
      <w:pPr>
        <w:spacing w:after="0"/>
      </w:pPr>
    </w:p>
    <w:p w14:paraId="699BE255" w14:textId="1C46C9AC" w:rsidR="00AA76E1" w:rsidRPr="00AA76E1" w:rsidRDefault="00AA76E1" w:rsidP="00B96688">
      <w:pPr>
        <w:spacing w:after="0"/>
      </w:pPr>
      <w:r w:rsidRPr="00E74967">
        <w:rPr>
          <w:rFonts w:cs="Calibri"/>
          <w:b/>
        </w:rPr>
        <w:t>a)</w:t>
      </w:r>
      <w:r w:rsidRPr="00E74967">
        <w:rPr>
          <w:rFonts w:cs="Calibri"/>
        </w:rPr>
        <w:t xml:space="preserve"> Fecha de creación del ente</w:t>
      </w:r>
      <w:r>
        <w:rPr>
          <w:rFonts w:cs="Calibri"/>
        </w:rPr>
        <w:t xml:space="preserve"> público</w:t>
      </w:r>
    </w:p>
    <w:p w14:paraId="2CA8293C" w14:textId="16EC6F2D" w:rsidR="00412879" w:rsidRPr="00AA76E1" w:rsidRDefault="00AA76E1" w:rsidP="00DA4DAD">
      <w:pPr>
        <w:spacing w:after="0"/>
        <w:rPr>
          <w:rFonts w:ascii="Arial" w:hAnsi="Arial" w:cs="Arial"/>
          <w:sz w:val="20"/>
          <w:szCs w:val="20"/>
        </w:rPr>
      </w:pPr>
      <w:r w:rsidRPr="00537FA2">
        <w:rPr>
          <w:rFonts w:ascii="Arial" w:hAnsi="Arial" w:cs="Arial"/>
          <w:sz w:val="20"/>
          <w:szCs w:val="20"/>
        </w:rPr>
        <w:t>El Instituto Tecnológico Superior de Abasolo nace</w:t>
      </w:r>
      <w:r>
        <w:rPr>
          <w:rFonts w:ascii="Arial" w:hAnsi="Arial" w:cs="Arial"/>
          <w:sz w:val="20"/>
          <w:szCs w:val="20"/>
        </w:rPr>
        <w:t xml:space="preserve"> el </w:t>
      </w:r>
      <w:r w:rsidRPr="00AA76E1">
        <w:rPr>
          <w:rFonts w:ascii="Arial" w:hAnsi="Arial" w:cs="Arial"/>
          <w:b/>
          <w:bCs/>
          <w:sz w:val="20"/>
          <w:szCs w:val="20"/>
          <w:u w:val="single"/>
        </w:rPr>
        <w:t>19 de noviembre de 20</w:t>
      </w:r>
      <w:r w:rsidR="00B8222B">
        <w:rPr>
          <w:rFonts w:ascii="Arial" w:hAnsi="Arial" w:cs="Arial"/>
          <w:b/>
          <w:bCs/>
          <w:sz w:val="20"/>
          <w:szCs w:val="20"/>
          <w:u w:val="single"/>
        </w:rPr>
        <w:t>1</w:t>
      </w:r>
      <w:r w:rsidRPr="00AA76E1">
        <w:rPr>
          <w:rFonts w:ascii="Arial" w:hAnsi="Arial" w:cs="Arial"/>
          <w:b/>
          <w:bCs/>
          <w:sz w:val="20"/>
          <w:szCs w:val="20"/>
          <w:u w:val="single"/>
        </w:rPr>
        <w:t>4</w:t>
      </w:r>
      <w:r w:rsidRPr="00537FA2">
        <w:rPr>
          <w:rFonts w:ascii="Arial" w:hAnsi="Arial" w:cs="Arial"/>
          <w:sz w:val="20"/>
          <w:szCs w:val="20"/>
        </w:rPr>
        <w:t xml:space="preserve"> bajo decreto de creación como un Organismo Público Descentralizado de la Administración Pública Paraestatal, con personalidad Jurídica y Patrimonio Propio. </w:t>
      </w:r>
    </w:p>
    <w:p w14:paraId="02B71C7A" w14:textId="77777777" w:rsidR="00AA76E1" w:rsidRPr="00537FA2" w:rsidRDefault="00AA76E1" w:rsidP="00DA4DAD">
      <w:pPr>
        <w:spacing w:after="0"/>
        <w:rPr>
          <w:sz w:val="20"/>
          <w:szCs w:val="20"/>
        </w:rPr>
      </w:pPr>
    </w:p>
    <w:p w14:paraId="7C0C61D5" w14:textId="77777777" w:rsidR="00AA76E1" w:rsidRPr="00E74967" w:rsidRDefault="00AA76E1" w:rsidP="00AA76E1">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4C60CD3" w14:textId="77777777" w:rsidR="00AA76E1" w:rsidRPr="00537FA2" w:rsidRDefault="00AA76E1" w:rsidP="00AA76E1">
      <w:pPr>
        <w:spacing w:line="240" w:lineRule="auto"/>
        <w:jc w:val="both"/>
        <w:rPr>
          <w:rFonts w:ascii="Arial" w:eastAsia="Times New Roman" w:hAnsi="Arial" w:cs="Arial"/>
          <w:sz w:val="20"/>
          <w:szCs w:val="20"/>
          <w:lang w:val="es-ES" w:eastAsia="es-ES"/>
        </w:rPr>
      </w:pPr>
      <w:bookmarkStart w:id="1" w:name="_Toc508279622"/>
      <w:r w:rsidRPr="00537FA2">
        <w:rPr>
          <w:rFonts w:ascii="Arial" w:eastAsia="Times New Roman" w:hAnsi="Arial" w:cs="Arial"/>
          <w:color w:val="000000"/>
          <w:sz w:val="20"/>
          <w:szCs w:val="20"/>
          <w:lang w:val="es-ES" w:eastAsia="es-ES"/>
        </w:rPr>
        <w:t>La estructura orgánica “C” bajo la cual fue creado el Instituto no ha tenido cambios.</w:t>
      </w:r>
    </w:p>
    <w:p w14:paraId="1CE6DEE9" w14:textId="77777777" w:rsidR="00AA76E1" w:rsidRPr="00537FA2" w:rsidRDefault="00AA76E1" w:rsidP="00AA76E1">
      <w:pPr>
        <w:spacing w:after="0" w:line="240" w:lineRule="auto"/>
        <w:jc w:val="both"/>
        <w:rPr>
          <w:rFonts w:ascii="Arial" w:eastAsia="Times New Roman" w:hAnsi="Arial" w:cs="Arial"/>
          <w:sz w:val="20"/>
          <w:szCs w:val="20"/>
          <w:lang w:val="es-ES" w:eastAsia="es-ES"/>
        </w:rPr>
      </w:pPr>
      <w:r w:rsidRPr="00537FA2">
        <w:rPr>
          <w:rFonts w:ascii="Arial" w:eastAsia="Times New Roman" w:hAnsi="Arial" w:cs="Arial"/>
          <w:color w:val="000000"/>
          <w:sz w:val="20"/>
          <w:szCs w:val="20"/>
          <w:lang w:val="es-ES" w:eastAsia="es-ES"/>
        </w:rPr>
        <w:t>Para planeación, operación, ejecución y despacho de los asuntos que le competen, el Instituto contará con la siguiente estructura orgánica:</w:t>
      </w:r>
    </w:p>
    <w:p w14:paraId="60024578" w14:textId="77777777" w:rsidR="00AA76E1" w:rsidRPr="00537FA2" w:rsidRDefault="00AA76E1" w:rsidP="00AA76E1">
      <w:pPr>
        <w:spacing w:after="0" w:line="240" w:lineRule="auto"/>
        <w:rPr>
          <w:rFonts w:ascii="Arial" w:eastAsia="Times New Roman" w:hAnsi="Arial" w:cs="Arial"/>
          <w:sz w:val="20"/>
          <w:szCs w:val="20"/>
          <w:lang w:val="es-ES" w:eastAsia="es-ES"/>
        </w:rPr>
      </w:pPr>
    </w:p>
    <w:p w14:paraId="522FE89B" w14:textId="77777777" w:rsidR="00AA76E1" w:rsidRPr="00537FA2" w:rsidRDefault="00AA76E1" w:rsidP="00AA76E1">
      <w:pPr>
        <w:numPr>
          <w:ilvl w:val="0"/>
          <w:numId w:val="4"/>
        </w:num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Dirección General</w:t>
      </w:r>
    </w:p>
    <w:p w14:paraId="12FB5E40"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Director General</w:t>
      </w:r>
    </w:p>
    <w:p w14:paraId="505B6BDB"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p>
    <w:p w14:paraId="5E4589A6" w14:textId="77777777" w:rsidR="00AA76E1" w:rsidRPr="00537FA2" w:rsidRDefault="00AA76E1" w:rsidP="00AA76E1">
      <w:pPr>
        <w:numPr>
          <w:ilvl w:val="0"/>
          <w:numId w:val="4"/>
        </w:num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Direcciones de Área</w:t>
      </w:r>
    </w:p>
    <w:p w14:paraId="2CBE7E05"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 xml:space="preserve">Planeación </w:t>
      </w:r>
    </w:p>
    <w:p w14:paraId="22F5620E"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Académica</w:t>
      </w:r>
    </w:p>
    <w:p w14:paraId="3ABF7D91"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p>
    <w:p w14:paraId="5F40EC48" w14:textId="77777777" w:rsidR="00AA76E1" w:rsidRPr="00537FA2" w:rsidRDefault="00AA76E1" w:rsidP="00AA76E1">
      <w:pPr>
        <w:numPr>
          <w:ilvl w:val="0"/>
          <w:numId w:val="4"/>
        </w:num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Subdirecciones</w:t>
      </w:r>
    </w:p>
    <w:p w14:paraId="58B5605E"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 xml:space="preserve">Administración y Finanzas </w:t>
      </w:r>
    </w:p>
    <w:p w14:paraId="413EEAAA"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Académica</w:t>
      </w:r>
    </w:p>
    <w:p w14:paraId="25BD408B"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 xml:space="preserve">Planeación </w:t>
      </w:r>
    </w:p>
    <w:p w14:paraId="6861E498" w14:textId="77777777" w:rsidR="00AA76E1" w:rsidRPr="00537FA2" w:rsidRDefault="00AA76E1" w:rsidP="00AA76E1">
      <w:pPr>
        <w:spacing w:after="0" w:line="240" w:lineRule="auto"/>
        <w:jc w:val="both"/>
        <w:textAlignment w:val="baseline"/>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Vinculación</w:t>
      </w:r>
    </w:p>
    <w:p w14:paraId="0E8B7BBB" w14:textId="35BCD3CF" w:rsidR="00AA76E1" w:rsidRDefault="00AA76E1" w:rsidP="00AA76E1">
      <w:pPr>
        <w:tabs>
          <w:tab w:val="left" w:leader="underscore" w:pos="9639"/>
        </w:tabs>
        <w:spacing w:after="0" w:line="240" w:lineRule="auto"/>
        <w:jc w:val="both"/>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Investigación</w:t>
      </w:r>
    </w:p>
    <w:p w14:paraId="281674F5" w14:textId="77777777" w:rsidR="00DC7EE8" w:rsidRPr="00537FA2" w:rsidRDefault="00DC7EE8" w:rsidP="00AA76E1">
      <w:pPr>
        <w:tabs>
          <w:tab w:val="left" w:leader="underscore" w:pos="9639"/>
        </w:tabs>
        <w:spacing w:after="0" w:line="240" w:lineRule="auto"/>
        <w:jc w:val="both"/>
        <w:rPr>
          <w:rFonts w:ascii="Arial" w:hAnsi="Arial" w:cs="Arial"/>
          <w:sz w:val="20"/>
          <w:szCs w:val="20"/>
        </w:rPr>
      </w:pPr>
    </w:p>
    <w:p w14:paraId="38504151" w14:textId="04A00077" w:rsidR="001762B4" w:rsidRPr="00537FA2" w:rsidRDefault="007D1E76" w:rsidP="001762B4">
      <w:pPr>
        <w:pStyle w:val="Ttulo2"/>
        <w:numPr>
          <w:ilvl w:val="0"/>
          <w:numId w:val="2"/>
        </w:numPr>
        <w:rPr>
          <w:rFonts w:ascii="Arial" w:hAnsi="Arial" w:cs="Arial"/>
          <w:b/>
          <w:color w:val="auto"/>
          <w:sz w:val="20"/>
          <w:szCs w:val="20"/>
        </w:rPr>
      </w:pPr>
      <w:r w:rsidRPr="00537FA2">
        <w:rPr>
          <w:rFonts w:ascii="Arial" w:hAnsi="Arial" w:cs="Arial"/>
          <w:b/>
          <w:color w:val="auto"/>
          <w:sz w:val="20"/>
          <w:szCs w:val="20"/>
        </w:rPr>
        <w:t>Describir el pan</w:t>
      </w:r>
      <w:r w:rsidR="00E00323" w:rsidRPr="00537FA2">
        <w:rPr>
          <w:rFonts w:ascii="Arial" w:hAnsi="Arial" w:cs="Arial"/>
          <w:b/>
          <w:color w:val="auto"/>
          <w:sz w:val="20"/>
          <w:szCs w:val="20"/>
        </w:rPr>
        <w:t>orama Económico y Financiero:</w:t>
      </w:r>
      <w:bookmarkEnd w:id="1"/>
    </w:p>
    <w:p w14:paraId="093E93CD" w14:textId="77777777" w:rsidR="00DA4DAD" w:rsidRPr="00537FA2" w:rsidRDefault="00DA4DAD" w:rsidP="00DA4DAD">
      <w:pPr>
        <w:spacing w:after="0"/>
        <w:rPr>
          <w:sz w:val="20"/>
          <w:szCs w:val="20"/>
        </w:rPr>
      </w:pPr>
    </w:p>
    <w:p w14:paraId="23DAD9E6" w14:textId="77777777" w:rsidR="001762B4" w:rsidRPr="00537FA2" w:rsidRDefault="001762B4" w:rsidP="001762B4">
      <w:pPr>
        <w:spacing w:after="0" w:line="240" w:lineRule="auto"/>
        <w:jc w:val="both"/>
        <w:rPr>
          <w:rFonts w:ascii="Arial" w:eastAsia="Times New Roman" w:hAnsi="Arial" w:cs="Arial"/>
          <w:sz w:val="20"/>
          <w:szCs w:val="20"/>
          <w:lang w:val="es-ES" w:eastAsia="es-ES"/>
        </w:rPr>
      </w:pPr>
      <w:r w:rsidRPr="00537FA2">
        <w:rPr>
          <w:rFonts w:ascii="Arial" w:eastAsia="Times New Roman" w:hAnsi="Arial" w:cs="Arial"/>
          <w:color w:val="000000"/>
          <w:sz w:val="20"/>
          <w:szCs w:val="20"/>
          <w:lang w:val="es-ES" w:eastAsia="es-ES"/>
        </w:rPr>
        <w:t>El Instituto Tecnológico Superior de Abasolo obtiene sus recursos financieros de las siguientes fuentes de financiamiento:</w:t>
      </w:r>
    </w:p>
    <w:p w14:paraId="1DE60188" w14:textId="77777777" w:rsidR="001762B4" w:rsidRPr="00537FA2" w:rsidRDefault="001762B4" w:rsidP="001762B4">
      <w:pPr>
        <w:spacing w:after="0" w:line="240" w:lineRule="auto"/>
        <w:rPr>
          <w:rFonts w:ascii="Arial" w:eastAsia="Times New Roman" w:hAnsi="Arial" w:cs="Arial"/>
          <w:sz w:val="20"/>
          <w:szCs w:val="20"/>
          <w:lang w:val="es-ES" w:eastAsia="es-ES"/>
        </w:rPr>
      </w:pPr>
    </w:p>
    <w:p w14:paraId="1BD581FE" w14:textId="77777777" w:rsidR="001762B4" w:rsidRPr="00537FA2" w:rsidRDefault="001762B4" w:rsidP="001762B4">
      <w:pPr>
        <w:spacing w:after="0" w:line="240" w:lineRule="auto"/>
        <w:jc w:val="both"/>
        <w:rPr>
          <w:rFonts w:ascii="Arial" w:eastAsia="Times New Roman" w:hAnsi="Arial" w:cs="Arial"/>
          <w:sz w:val="20"/>
          <w:szCs w:val="20"/>
          <w:lang w:val="es-ES" w:eastAsia="es-ES"/>
        </w:rPr>
      </w:pPr>
      <w:r w:rsidRPr="00537FA2">
        <w:rPr>
          <w:rFonts w:ascii="Arial" w:eastAsia="Times New Roman" w:hAnsi="Arial" w:cs="Arial"/>
          <w:color w:val="000000"/>
          <w:sz w:val="20"/>
          <w:szCs w:val="20"/>
          <w:lang w:val="es-ES" w:eastAsia="es-ES"/>
        </w:rPr>
        <w:t xml:space="preserve">a) Los </w:t>
      </w:r>
      <w:r w:rsidRPr="00537FA2">
        <w:rPr>
          <w:rFonts w:ascii="Arial" w:eastAsia="Times New Roman" w:hAnsi="Arial" w:cs="Arial"/>
          <w:b/>
          <w:bCs/>
          <w:color w:val="000000"/>
          <w:sz w:val="20"/>
          <w:szCs w:val="20"/>
          <w:lang w:val="es-ES" w:eastAsia="es-ES"/>
        </w:rPr>
        <w:t>ingresos propios. -</w:t>
      </w:r>
      <w:r w:rsidRPr="00537FA2">
        <w:rPr>
          <w:rFonts w:ascii="Arial" w:eastAsia="Times New Roman" w:hAnsi="Arial" w:cs="Arial"/>
          <w:color w:val="000000"/>
          <w:sz w:val="20"/>
          <w:szCs w:val="20"/>
          <w:lang w:val="es-ES" w:eastAsia="es-ES"/>
        </w:rPr>
        <w:t xml:space="preserve"> Provenientes venta de bienes y servicios, prestación de servicios y otras ventas de bienes y servicios que se generan por las diversas actividades de la entidad; así como, por convenios específicos suscritos con Instituto de Innovación, Ciencia y Emprendimiento para la competitividad para el desarrollo para el Estado de Guanajuato (Innovación, desarrollo, emprendimiento y aceleración, IDEA-GTO) y otros organismos.</w:t>
      </w:r>
    </w:p>
    <w:p w14:paraId="68E8C0F7" w14:textId="77777777" w:rsidR="001762B4" w:rsidRPr="00537FA2" w:rsidRDefault="001762B4" w:rsidP="001762B4">
      <w:pPr>
        <w:spacing w:after="0" w:line="240" w:lineRule="auto"/>
        <w:rPr>
          <w:rFonts w:ascii="Arial" w:eastAsia="Times New Roman" w:hAnsi="Arial" w:cs="Arial"/>
          <w:sz w:val="20"/>
          <w:szCs w:val="20"/>
          <w:lang w:val="es-ES" w:eastAsia="es-ES"/>
        </w:rPr>
      </w:pPr>
    </w:p>
    <w:p w14:paraId="443FBFD0" w14:textId="77777777" w:rsidR="001762B4" w:rsidRPr="00537FA2" w:rsidRDefault="001762B4" w:rsidP="001762B4">
      <w:pPr>
        <w:spacing w:after="0" w:line="240" w:lineRule="auto"/>
        <w:jc w:val="both"/>
        <w:rPr>
          <w:rFonts w:ascii="Arial" w:eastAsia="Times New Roman" w:hAnsi="Arial" w:cs="Arial"/>
          <w:sz w:val="20"/>
          <w:szCs w:val="20"/>
          <w:lang w:val="es-ES" w:eastAsia="es-ES"/>
        </w:rPr>
      </w:pPr>
      <w:r w:rsidRPr="00537FA2">
        <w:rPr>
          <w:rFonts w:ascii="Arial" w:eastAsia="Times New Roman" w:hAnsi="Arial" w:cs="Arial"/>
          <w:color w:val="000000"/>
          <w:sz w:val="20"/>
          <w:szCs w:val="20"/>
          <w:lang w:val="es-ES" w:eastAsia="es-ES"/>
        </w:rPr>
        <w:t xml:space="preserve">b) </w:t>
      </w:r>
      <w:r w:rsidRPr="00537FA2">
        <w:rPr>
          <w:rFonts w:ascii="Arial" w:eastAsia="Times New Roman" w:hAnsi="Arial" w:cs="Arial"/>
          <w:b/>
          <w:bCs/>
          <w:color w:val="000000"/>
          <w:sz w:val="20"/>
          <w:szCs w:val="20"/>
          <w:lang w:val="es-ES" w:eastAsia="es-ES"/>
        </w:rPr>
        <w:t>Transferencias, asignaciones, subsidios y otras ayudas.</w:t>
      </w:r>
      <w:r w:rsidRPr="00537FA2">
        <w:rPr>
          <w:rFonts w:ascii="Arial" w:eastAsia="Times New Roman" w:hAnsi="Arial" w:cs="Arial"/>
          <w:color w:val="000000"/>
          <w:sz w:val="20"/>
          <w:szCs w:val="20"/>
          <w:lang w:val="es-ES" w:eastAsia="es-ES"/>
        </w:rPr>
        <w:t xml:space="preserve"> - Constituidos por los subsidios de naturaleza ordinaria y extraordinaria que aporta el gobierno del Estado de Guanajuato.</w:t>
      </w:r>
    </w:p>
    <w:p w14:paraId="5CAE609C" w14:textId="4F9ACEC9" w:rsidR="001762B4" w:rsidRDefault="001762B4" w:rsidP="001762B4">
      <w:pPr>
        <w:spacing w:after="0" w:line="240" w:lineRule="auto"/>
        <w:rPr>
          <w:rFonts w:ascii="Arial" w:eastAsia="Times New Roman" w:hAnsi="Arial" w:cs="Arial"/>
          <w:sz w:val="20"/>
          <w:szCs w:val="20"/>
          <w:lang w:val="es-ES" w:eastAsia="es-ES"/>
        </w:rPr>
      </w:pPr>
    </w:p>
    <w:p w14:paraId="00FBCA24" w14:textId="568687BD" w:rsidR="000D0D9A" w:rsidRDefault="000D0D9A" w:rsidP="001762B4">
      <w:pPr>
        <w:spacing w:after="0" w:line="240" w:lineRule="auto"/>
        <w:rPr>
          <w:rFonts w:ascii="Arial" w:eastAsia="Times New Roman" w:hAnsi="Arial" w:cs="Arial"/>
          <w:sz w:val="20"/>
          <w:szCs w:val="20"/>
          <w:lang w:val="es-ES" w:eastAsia="es-ES"/>
        </w:rPr>
      </w:pPr>
    </w:p>
    <w:p w14:paraId="02125480" w14:textId="77777777" w:rsidR="000D0D9A" w:rsidRPr="00537FA2" w:rsidRDefault="000D0D9A" w:rsidP="001762B4">
      <w:pPr>
        <w:spacing w:after="0" w:line="240" w:lineRule="auto"/>
        <w:rPr>
          <w:rFonts w:ascii="Arial" w:eastAsia="Times New Roman" w:hAnsi="Arial" w:cs="Arial"/>
          <w:sz w:val="20"/>
          <w:szCs w:val="20"/>
          <w:lang w:val="es-ES" w:eastAsia="es-ES"/>
        </w:rPr>
      </w:pPr>
    </w:p>
    <w:p w14:paraId="28BD168B" w14:textId="77777777" w:rsidR="001762B4" w:rsidRPr="00537FA2" w:rsidRDefault="001762B4" w:rsidP="001762B4">
      <w:pPr>
        <w:spacing w:after="0" w:line="240" w:lineRule="auto"/>
        <w:jc w:val="both"/>
        <w:rPr>
          <w:rFonts w:ascii="Arial" w:eastAsia="Times New Roman" w:hAnsi="Arial" w:cs="Arial"/>
          <w:sz w:val="20"/>
          <w:szCs w:val="20"/>
          <w:lang w:val="es-ES" w:eastAsia="es-ES"/>
        </w:rPr>
      </w:pPr>
      <w:r w:rsidRPr="00537FA2">
        <w:rPr>
          <w:rFonts w:ascii="Arial" w:eastAsia="Times New Roman" w:hAnsi="Arial" w:cs="Arial"/>
          <w:color w:val="000000"/>
          <w:sz w:val="20"/>
          <w:szCs w:val="20"/>
          <w:lang w:val="es-ES" w:eastAsia="es-ES"/>
        </w:rPr>
        <w:t xml:space="preserve">c) </w:t>
      </w:r>
      <w:r w:rsidRPr="00537FA2">
        <w:rPr>
          <w:rFonts w:ascii="Arial" w:eastAsia="Times New Roman" w:hAnsi="Arial" w:cs="Arial"/>
          <w:b/>
          <w:bCs/>
          <w:color w:val="000000"/>
          <w:sz w:val="20"/>
          <w:szCs w:val="20"/>
          <w:lang w:val="es-ES" w:eastAsia="es-ES"/>
        </w:rPr>
        <w:t>Participaciones y aportaciones</w:t>
      </w:r>
      <w:r w:rsidRPr="00537FA2">
        <w:rPr>
          <w:rFonts w:ascii="Arial" w:eastAsia="Times New Roman" w:hAnsi="Arial" w:cs="Arial"/>
          <w:color w:val="000000"/>
          <w:sz w:val="20"/>
          <w:szCs w:val="20"/>
          <w:lang w:val="es-ES" w:eastAsia="es-ES"/>
        </w:rPr>
        <w:t>. - Constituidos por las aportaciones ordinarias y extraordinarias que realiza el gobierno Federal a través de convenios específicos con la Secretaría de Educación Pública (SEP) por medio del Tecnológico Nacional de México.</w:t>
      </w:r>
    </w:p>
    <w:p w14:paraId="79168C1D" w14:textId="77777777" w:rsidR="001762B4" w:rsidRPr="00537FA2" w:rsidRDefault="001762B4" w:rsidP="001762B4">
      <w:pPr>
        <w:spacing w:after="0" w:line="240" w:lineRule="auto"/>
        <w:rPr>
          <w:rFonts w:ascii="Arial" w:eastAsia="Times New Roman" w:hAnsi="Arial" w:cs="Arial"/>
          <w:sz w:val="20"/>
          <w:szCs w:val="20"/>
          <w:lang w:val="es-ES" w:eastAsia="es-ES"/>
        </w:rPr>
      </w:pPr>
    </w:p>
    <w:p w14:paraId="710A2885" w14:textId="77777777" w:rsidR="001762B4" w:rsidRPr="00537FA2" w:rsidRDefault="001762B4" w:rsidP="001762B4">
      <w:pPr>
        <w:spacing w:after="0" w:line="240" w:lineRule="auto"/>
        <w:jc w:val="both"/>
        <w:rPr>
          <w:rFonts w:ascii="Arial" w:eastAsia="Times New Roman" w:hAnsi="Arial" w:cs="Arial"/>
          <w:color w:val="000000"/>
          <w:sz w:val="20"/>
          <w:szCs w:val="20"/>
          <w:lang w:val="es-ES" w:eastAsia="es-ES"/>
        </w:rPr>
      </w:pPr>
      <w:r w:rsidRPr="00537FA2">
        <w:rPr>
          <w:rFonts w:ascii="Arial" w:eastAsia="Times New Roman" w:hAnsi="Arial" w:cs="Arial"/>
          <w:color w:val="000000"/>
          <w:sz w:val="20"/>
          <w:szCs w:val="20"/>
          <w:lang w:val="es-ES" w:eastAsia="es-ES"/>
        </w:rPr>
        <w:t xml:space="preserve">Estas fuentes de financiamiento de recursos, permiten el funcionamiento operativo del Instituto y favorecen su crecimiento y desarrollo. </w:t>
      </w:r>
    </w:p>
    <w:p w14:paraId="2DC17D6A" w14:textId="77777777" w:rsidR="001762B4" w:rsidRPr="00537FA2" w:rsidRDefault="001762B4" w:rsidP="001762B4">
      <w:pPr>
        <w:spacing w:after="0" w:line="240" w:lineRule="auto"/>
        <w:jc w:val="both"/>
        <w:rPr>
          <w:rFonts w:ascii="Arial" w:eastAsia="Times New Roman" w:hAnsi="Arial" w:cs="Arial"/>
          <w:color w:val="000000"/>
          <w:sz w:val="20"/>
          <w:szCs w:val="20"/>
          <w:lang w:val="es-ES" w:eastAsia="es-ES"/>
        </w:rPr>
      </w:pPr>
    </w:p>
    <w:p w14:paraId="72F5122A" w14:textId="77777777" w:rsidR="001762B4" w:rsidRPr="00537FA2" w:rsidRDefault="001762B4" w:rsidP="001762B4">
      <w:pPr>
        <w:spacing w:after="0" w:line="240" w:lineRule="auto"/>
        <w:jc w:val="both"/>
        <w:rPr>
          <w:rFonts w:ascii="Arial" w:eastAsia="Times New Roman" w:hAnsi="Arial" w:cs="Arial"/>
          <w:b/>
          <w:bCs/>
          <w:color w:val="000000"/>
          <w:sz w:val="20"/>
          <w:szCs w:val="20"/>
          <w:bdr w:val="none" w:sz="0" w:space="0" w:color="auto" w:frame="1"/>
          <w:lang w:val="es-ES" w:eastAsia="es-ES"/>
        </w:rPr>
      </w:pPr>
      <w:r w:rsidRPr="00537FA2">
        <w:rPr>
          <w:rFonts w:ascii="Arial" w:eastAsia="Times New Roman" w:hAnsi="Arial" w:cs="Arial"/>
          <w:color w:val="000000"/>
          <w:sz w:val="20"/>
          <w:szCs w:val="20"/>
          <w:lang w:val="es-ES" w:eastAsia="es-ES"/>
        </w:rPr>
        <w:t xml:space="preserve">La Misión de la Institución es “ofrecer </w:t>
      </w:r>
      <w:r w:rsidRPr="00537FA2">
        <w:rPr>
          <w:rFonts w:ascii="Arial" w:eastAsia="Times New Roman" w:hAnsi="Arial" w:cs="Arial"/>
          <w:b/>
          <w:bCs/>
          <w:color w:val="000000"/>
          <w:sz w:val="20"/>
          <w:szCs w:val="20"/>
          <w:bdr w:val="none" w:sz="0" w:space="0" w:color="auto" w:frame="1"/>
          <w:lang w:val="es-ES" w:eastAsia="es-ES"/>
        </w:rPr>
        <w:t>educación superior tecnológica de calidad con planes de estudio pertinentes y orientados a la mejora continua, la sustentabilidad y coadyuvando al progreso de la sociedad de una manera justa y equitativa.”</w:t>
      </w:r>
    </w:p>
    <w:p w14:paraId="3EC6BA1D" w14:textId="77777777" w:rsidR="001762B4" w:rsidRPr="00537FA2" w:rsidRDefault="001762B4" w:rsidP="001762B4">
      <w:pPr>
        <w:spacing w:after="0" w:line="240" w:lineRule="auto"/>
        <w:rPr>
          <w:rFonts w:ascii="Arial" w:eastAsia="Times New Roman" w:hAnsi="Arial" w:cs="Arial"/>
          <w:sz w:val="20"/>
          <w:szCs w:val="20"/>
          <w:lang w:val="es-ES" w:eastAsia="es-ES"/>
        </w:rPr>
      </w:pPr>
    </w:p>
    <w:p w14:paraId="68DEB0E4" w14:textId="14CF9C9A" w:rsidR="001762B4" w:rsidRPr="00537FA2" w:rsidRDefault="001762B4" w:rsidP="001762B4">
      <w:pPr>
        <w:spacing w:after="0" w:line="240" w:lineRule="auto"/>
        <w:jc w:val="both"/>
        <w:rPr>
          <w:rFonts w:ascii="Arial" w:eastAsia="Times New Roman" w:hAnsi="Arial" w:cs="Arial"/>
          <w:sz w:val="20"/>
          <w:szCs w:val="20"/>
          <w:lang w:val="es-ES" w:eastAsia="es-ES"/>
        </w:rPr>
      </w:pPr>
      <w:r w:rsidRPr="00537FA2">
        <w:rPr>
          <w:rFonts w:ascii="Arial" w:eastAsia="Times New Roman" w:hAnsi="Arial" w:cs="Arial"/>
          <w:color w:val="000000"/>
          <w:sz w:val="20"/>
          <w:szCs w:val="20"/>
          <w:lang w:val="es-ES" w:eastAsia="es-ES"/>
        </w:rPr>
        <w:t>El panorama económico y financiero del Instituto para el ejercicio fiscal 202</w:t>
      </w:r>
      <w:r w:rsidR="00431409">
        <w:rPr>
          <w:rFonts w:ascii="Arial" w:eastAsia="Times New Roman" w:hAnsi="Arial" w:cs="Arial"/>
          <w:color w:val="000000"/>
          <w:sz w:val="20"/>
          <w:szCs w:val="20"/>
          <w:lang w:val="es-ES" w:eastAsia="es-ES"/>
        </w:rPr>
        <w:t>4</w:t>
      </w:r>
      <w:r w:rsidRPr="00537FA2">
        <w:rPr>
          <w:rFonts w:ascii="Arial" w:eastAsia="Times New Roman" w:hAnsi="Arial" w:cs="Arial"/>
          <w:color w:val="000000"/>
          <w:sz w:val="20"/>
          <w:szCs w:val="20"/>
          <w:lang w:val="es-ES" w:eastAsia="es-ES"/>
        </w:rPr>
        <w:t>, está sujeto a las políticas económicas, sociales y financieras que establecen el Gobierno Estatal y el Gobierno Federal, y que de ello depende, continuar con los subsidios y aportaciones que permiten desarrollar las operaciones y propósitos y objetivos básicos del Instituto.</w:t>
      </w:r>
    </w:p>
    <w:p w14:paraId="3843474F" w14:textId="77777777" w:rsidR="007D1E76" w:rsidRPr="00537FA2" w:rsidRDefault="007D1E76" w:rsidP="00CB41C4">
      <w:pPr>
        <w:tabs>
          <w:tab w:val="left" w:leader="underscore" w:pos="9639"/>
        </w:tabs>
        <w:spacing w:after="0" w:line="240" w:lineRule="auto"/>
        <w:jc w:val="both"/>
        <w:rPr>
          <w:rFonts w:ascii="Arial" w:hAnsi="Arial" w:cs="Arial"/>
          <w:sz w:val="20"/>
          <w:szCs w:val="20"/>
        </w:rPr>
      </w:pPr>
    </w:p>
    <w:p w14:paraId="08136E94" w14:textId="6D38DDA7" w:rsidR="007D1E76" w:rsidRPr="00537FA2" w:rsidRDefault="00DC7EE8" w:rsidP="000C3365">
      <w:pPr>
        <w:pStyle w:val="Ttulo2"/>
        <w:rPr>
          <w:rFonts w:ascii="Arial" w:hAnsi="Arial" w:cs="Arial"/>
          <w:b/>
          <w:color w:val="auto"/>
          <w:sz w:val="20"/>
          <w:szCs w:val="20"/>
        </w:rPr>
      </w:pPr>
      <w:bookmarkStart w:id="2" w:name="_Toc508279624"/>
      <w:r>
        <w:rPr>
          <w:rFonts w:ascii="Arial" w:hAnsi="Arial" w:cs="Arial"/>
          <w:b/>
          <w:color w:val="auto"/>
          <w:sz w:val="20"/>
          <w:szCs w:val="20"/>
        </w:rPr>
        <w:t>3</w:t>
      </w:r>
      <w:r w:rsidR="007D1E76" w:rsidRPr="00537FA2">
        <w:rPr>
          <w:rFonts w:ascii="Arial" w:hAnsi="Arial" w:cs="Arial"/>
          <w:b/>
          <w:color w:val="auto"/>
          <w:sz w:val="20"/>
          <w:szCs w:val="20"/>
        </w:rPr>
        <w:t xml:space="preserve">. </w:t>
      </w:r>
      <w:r w:rsidR="00E00323" w:rsidRPr="00537FA2">
        <w:rPr>
          <w:rFonts w:ascii="Arial" w:hAnsi="Arial" w:cs="Arial"/>
          <w:b/>
          <w:color w:val="auto"/>
          <w:sz w:val="20"/>
          <w:szCs w:val="20"/>
        </w:rPr>
        <w:t>Organización y Objeto Social:</w:t>
      </w:r>
      <w:bookmarkEnd w:id="2"/>
    </w:p>
    <w:p w14:paraId="6C85E52D" w14:textId="77777777" w:rsidR="007D1E76" w:rsidRPr="00537FA2" w:rsidRDefault="007D1E76" w:rsidP="00CB41C4">
      <w:pPr>
        <w:tabs>
          <w:tab w:val="left" w:leader="underscore" w:pos="9639"/>
        </w:tabs>
        <w:spacing w:after="0" w:line="240" w:lineRule="auto"/>
        <w:jc w:val="both"/>
        <w:rPr>
          <w:rFonts w:ascii="Arial" w:hAnsi="Arial" w:cs="Arial"/>
          <w:sz w:val="20"/>
          <w:szCs w:val="20"/>
        </w:rPr>
      </w:pPr>
    </w:p>
    <w:p w14:paraId="17174337" w14:textId="77777777" w:rsidR="00AE44E0" w:rsidRPr="00537FA2" w:rsidRDefault="00AE44E0" w:rsidP="00AE44E0">
      <w:pPr>
        <w:pStyle w:val="Prrafodelista"/>
        <w:numPr>
          <w:ilvl w:val="0"/>
          <w:numId w:val="5"/>
        </w:numPr>
        <w:spacing w:after="0"/>
        <w:jc w:val="both"/>
        <w:rPr>
          <w:rFonts w:ascii="Arial" w:hAnsi="Arial" w:cs="Arial"/>
          <w:b/>
          <w:sz w:val="20"/>
          <w:szCs w:val="20"/>
        </w:rPr>
      </w:pPr>
      <w:r w:rsidRPr="00537FA2">
        <w:rPr>
          <w:rFonts w:ascii="Arial" w:hAnsi="Arial" w:cs="Arial"/>
          <w:b/>
          <w:sz w:val="20"/>
          <w:szCs w:val="20"/>
        </w:rPr>
        <w:t>Objeto Social:</w:t>
      </w:r>
    </w:p>
    <w:p w14:paraId="727A4515" w14:textId="77777777" w:rsidR="00AE44E0" w:rsidRPr="00537FA2" w:rsidRDefault="00AE44E0" w:rsidP="00AE44E0">
      <w:pPr>
        <w:pStyle w:val="Prrafodelista"/>
        <w:tabs>
          <w:tab w:val="left" w:pos="4851"/>
        </w:tabs>
        <w:spacing w:after="0"/>
        <w:ind w:left="1080"/>
        <w:jc w:val="both"/>
        <w:rPr>
          <w:rFonts w:ascii="Arial" w:hAnsi="Arial" w:cs="Arial"/>
          <w:b/>
          <w:sz w:val="20"/>
          <w:szCs w:val="20"/>
        </w:rPr>
      </w:pPr>
      <w:r w:rsidRPr="00537FA2">
        <w:rPr>
          <w:rFonts w:ascii="Arial" w:hAnsi="Arial" w:cs="Arial"/>
          <w:b/>
          <w:sz w:val="20"/>
          <w:szCs w:val="20"/>
        </w:rPr>
        <w:tab/>
      </w:r>
    </w:p>
    <w:p w14:paraId="57B927FF" w14:textId="77777777" w:rsidR="00AE44E0" w:rsidRPr="00537FA2" w:rsidRDefault="00AE44E0" w:rsidP="00AE44E0">
      <w:pPr>
        <w:spacing w:after="0"/>
        <w:jc w:val="both"/>
        <w:rPr>
          <w:rFonts w:ascii="Arial" w:hAnsi="Arial" w:cs="Arial"/>
          <w:sz w:val="20"/>
          <w:szCs w:val="20"/>
        </w:rPr>
      </w:pPr>
      <w:r w:rsidRPr="00537FA2">
        <w:rPr>
          <w:rFonts w:ascii="Arial" w:hAnsi="Arial" w:cs="Arial"/>
          <w:sz w:val="20"/>
          <w:szCs w:val="20"/>
        </w:rPr>
        <w:t>La Ley de Educación para el Estado de Guanajuato establece en su artículo 2, que la educación es el medio fundamental para adquirir, transmitir y acrecentar la cultura, primordialmente a través de la formación cívica y ética. Señala, además, que la educación es un proceso permanente que contribuye al desarrollo del individuo y a la transformación de la sociedad, constituyendo un factor determinante para la adquisición de conocimientos que permitan desarrollar en hombres y mujeres un sentido de solidaridad social. El artículo 3, por otra parte, dispone que la formación en valores, permitirá a los habitantes del Estado de Guanajuato, alcanzar una formación integral y el fortalecimiento del desarrollo de la Entidad y de la Nación.</w:t>
      </w:r>
    </w:p>
    <w:p w14:paraId="754034BB" w14:textId="77777777" w:rsidR="00AE44E0" w:rsidRPr="00537FA2" w:rsidRDefault="00AE44E0" w:rsidP="00AE44E0">
      <w:pPr>
        <w:tabs>
          <w:tab w:val="left" w:pos="300"/>
          <w:tab w:val="right" w:pos="13004"/>
        </w:tabs>
        <w:spacing w:after="0"/>
        <w:rPr>
          <w:rFonts w:ascii="Arial" w:hAnsi="Arial" w:cs="Arial"/>
          <w:sz w:val="20"/>
          <w:szCs w:val="20"/>
        </w:rPr>
      </w:pPr>
    </w:p>
    <w:p w14:paraId="3B33D4A2" w14:textId="77777777" w:rsidR="00AE44E0" w:rsidRPr="00537FA2" w:rsidRDefault="00AE44E0" w:rsidP="00AE44E0">
      <w:pPr>
        <w:jc w:val="both"/>
        <w:rPr>
          <w:rFonts w:ascii="Arial" w:hAnsi="Arial" w:cs="Arial"/>
          <w:sz w:val="20"/>
          <w:szCs w:val="20"/>
        </w:rPr>
      </w:pPr>
      <w:r w:rsidRPr="00537FA2">
        <w:rPr>
          <w:rFonts w:ascii="Arial" w:hAnsi="Arial" w:cs="Arial"/>
          <w:sz w:val="20"/>
          <w:szCs w:val="20"/>
        </w:rPr>
        <w:t>El Estado, debe promover a través de sus organismos públicos descentralizados la educación superior, a fin de apoyar la investigación científica y tecnológica, así como alentar al fortalecimiento y la difusión de la cultura nacional y universal</w:t>
      </w:r>
    </w:p>
    <w:p w14:paraId="4E711781" w14:textId="77777777" w:rsidR="00AE44E0" w:rsidRPr="00E04F10" w:rsidRDefault="00AE44E0" w:rsidP="00AE44E0">
      <w:pPr>
        <w:pStyle w:val="Prrafodelista"/>
        <w:numPr>
          <w:ilvl w:val="0"/>
          <w:numId w:val="5"/>
        </w:numPr>
        <w:spacing w:after="0"/>
        <w:jc w:val="both"/>
        <w:rPr>
          <w:rFonts w:ascii="Arial" w:hAnsi="Arial" w:cs="Arial"/>
          <w:b/>
          <w:sz w:val="20"/>
          <w:szCs w:val="20"/>
        </w:rPr>
      </w:pPr>
      <w:r w:rsidRPr="00E04F10">
        <w:rPr>
          <w:rFonts w:ascii="Arial" w:hAnsi="Arial" w:cs="Arial"/>
          <w:b/>
          <w:sz w:val="20"/>
          <w:szCs w:val="20"/>
        </w:rPr>
        <w:t>Actividad principal.</w:t>
      </w:r>
    </w:p>
    <w:p w14:paraId="639F82BB" w14:textId="77777777" w:rsidR="00AE44E0" w:rsidRPr="00E04F10" w:rsidRDefault="00AE44E0" w:rsidP="00AE44E0">
      <w:pPr>
        <w:spacing w:after="0"/>
        <w:jc w:val="both"/>
        <w:rPr>
          <w:rFonts w:ascii="Arial" w:hAnsi="Arial" w:cs="Arial"/>
          <w:sz w:val="20"/>
          <w:szCs w:val="20"/>
        </w:rPr>
      </w:pPr>
      <w:r w:rsidRPr="00E04F10">
        <w:rPr>
          <w:rFonts w:ascii="Arial" w:hAnsi="Arial" w:cs="Arial"/>
          <w:sz w:val="20"/>
          <w:szCs w:val="20"/>
        </w:rPr>
        <w:t>Escuela de Educación Superior perteneciente al sector público.</w:t>
      </w:r>
    </w:p>
    <w:p w14:paraId="79673C16" w14:textId="77777777" w:rsidR="00AE44E0" w:rsidRPr="00E04F10" w:rsidRDefault="00AE44E0" w:rsidP="00AE44E0">
      <w:pPr>
        <w:spacing w:after="0"/>
        <w:jc w:val="both"/>
        <w:rPr>
          <w:rFonts w:ascii="Arial" w:hAnsi="Arial" w:cs="Arial"/>
          <w:b/>
          <w:sz w:val="20"/>
          <w:szCs w:val="20"/>
        </w:rPr>
      </w:pPr>
    </w:p>
    <w:p w14:paraId="08791760" w14:textId="77777777" w:rsidR="00AE44E0" w:rsidRPr="00E04F10" w:rsidRDefault="00AE44E0" w:rsidP="00AE44E0">
      <w:pPr>
        <w:pStyle w:val="Prrafodelista"/>
        <w:numPr>
          <w:ilvl w:val="0"/>
          <w:numId w:val="5"/>
        </w:numPr>
        <w:spacing w:after="0"/>
        <w:jc w:val="both"/>
        <w:rPr>
          <w:rFonts w:ascii="Arial" w:hAnsi="Arial" w:cs="Arial"/>
          <w:b/>
          <w:sz w:val="20"/>
          <w:szCs w:val="20"/>
        </w:rPr>
      </w:pPr>
      <w:r w:rsidRPr="00E04F10">
        <w:rPr>
          <w:rFonts w:ascii="Arial" w:hAnsi="Arial" w:cs="Arial"/>
          <w:b/>
          <w:sz w:val="20"/>
          <w:szCs w:val="20"/>
        </w:rPr>
        <w:t xml:space="preserve">Ejercicio Fiscal  </w:t>
      </w:r>
    </w:p>
    <w:p w14:paraId="28826943" w14:textId="4BF2B871" w:rsidR="00AE44E0" w:rsidRPr="00E04F10" w:rsidRDefault="00AE44E0" w:rsidP="00AE44E0">
      <w:pPr>
        <w:spacing w:after="0"/>
        <w:jc w:val="both"/>
        <w:rPr>
          <w:rFonts w:ascii="Arial" w:hAnsi="Arial" w:cs="Arial"/>
          <w:sz w:val="20"/>
          <w:szCs w:val="20"/>
        </w:rPr>
      </w:pPr>
      <w:r w:rsidRPr="00E04F10">
        <w:rPr>
          <w:rFonts w:ascii="Arial" w:hAnsi="Arial" w:cs="Arial"/>
          <w:sz w:val="20"/>
          <w:szCs w:val="20"/>
        </w:rPr>
        <w:t>Enero - diciembre 202</w:t>
      </w:r>
      <w:r w:rsidR="00431409">
        <w:rPr>
          <w:rFonts w:ascii="Arial" w:hAnsi="Arial" w:cs="Arial"/>
          <w:sz w:val="20"/>
          <w:szCs w:val="20"/>
        </w:rPr>
        <w:t>4</w:t>
      </w:r>
    </w:p>
    <w:p w14:paraId="2E0CE956" w14:textId="77777777" w:rsidR="00AE44E0" w:rsidRPr="00E04F10" w:rsidRDefault="00AE44E0" w:rsidP="00AE44E0">
      <w:pPr>
        <w:spacing w:after="0"/>
        <w:jc w:val="both"/>
        <w:rPr>
          <w:rFonts w:ascii="Arial" w:hAnsi="Arial" w:cs="Arial"/>
          <w:sz w:val="20"/>
          <w:szCs w:val="20"/>
        </w:rPr>
      </w:pPr>
    </w:p>
    <w:p w14:paraId="40605259" w14:textId="77777777" w:rsidR="00AE44E0" w:rsidRPr="00E04F10" w:rsidRDefault="00AE44E0" w:rsidP="00AE44E0">
      <w:pPr>
        <w:pStyle w:val="Prrafodelista"/>
        <w:numPr>
          <w:ilvl w:val="0"/>
          <w:numId w:val="5"/>
        </w:numPr>
        <w:spacing w:after="0"/>
        <w:jc w:val="both"/>
        <w:rPr>
          <w:rFonts w:ascii="Arial" w:hAnsi="Arial" w:cs="Arial"/>
          <w:b/>
          <w:sz w:val="20"/>
          <w:szCs w:val="20"/>
        </w:rPr>
      </w:pPr>
      <w:r w:rsidRPr="00E04F10">
        <w:rPr>
          <w:rFonts w:ascii="Arial" w:hAnsi="Arial" w:cs="Arial"/>
          <w:b/>
          <w:sz w:val="20"/>
          <w:szCs w:val="20"/>
        </w:rPr>
        <w:t>Régimen jurídico</w:t>
      </w:r>
    </w:p>
    <w:p w14:paraId="58CF3E8B" w14:textId="0C0783A6" w:rsidR="00DA4DAD" w:rsidRPr="0011729C" w:rsidRDefault="00AE44E0" w:rsidP="00537FA2">
      <w:pPr>
        <w:spacing w:after="0"/>
        <w:jc w:val="both"/>
        <w:rPr>
          <w:rFonts w:ascii="Arial" w:hAnsi="Arial" w:cs="Arial"/>
          <w:sz w:val="20"/>
          <w:szCs w:val="20"/>
        </w:rPr>
      </w:pPr>
      <w:r w:rsidRPr="00A10F7E">
        <w:rPr>
          <w:rFonts w:ascii="Arial" w:hAnsi="Arial" w:cs="Arial"/>
          <w:sz w:val="20"/>
          <w:szCs w:val="20"/>
        </w:rPr>
        <w:t>Persona moral con fines no lucrativos</w:t>
      </w:r>
    </w:p>
    <w:p w14:paraId="2C88612F" w14:textId="40E9EF76" w:rsidR="00321EBC" w:rsidRDefault="00321EBC" w:rsidP="00321EBC">
      <w:pPr>
        <w:pStyle w:val="Prrafodelista"/>
        <w:spacing w:after="0"/>
        <w:ind w:left="360"/>
        <w:jc w:val="both"/>
        <w:rPr>
          <w:rFonts w:ascii="Arial" w:hAnsi="Arial" w:cs="Arial"/>
          <w:b/>
          <w:sz w:val="20"/>
          <w:szCs w:val="20"/>
        </w:rPr>
      </w:pPr>
    </w:p>
    <w:p w14:paraId="6994690B" w14:textId="7D8EA967" w:rsidR="000D0D9A" w:rsidRDefault="000D0D9A" w:rsidP="00321EBC">
      <w:pPr>
        <w:pStyle w:val="Prrafodelista"/>
        <w:spacing w:after="0"/>
        <w:ind w:left="360"/>
        <w:jc w:val="both"/>
        <w:rPr>
          <w:rFonts w:ascii="Arial" w:hAnsi="Arial" w:cs="Arial"/>
          <w:b/>
          <w:sz w:val="20"/>
          <w:szCs w:val="20"/>
        </w:rPr>
      </w:pPr>
    </w:p>
    <w:p w14:paraId="6505CF86" w14:textId="77777777" w:rsidR="000D0D9A" w:rsidRDefault="000D0D9A" w:rsidP="00321EBC">
      <w:pPr>
        <w:pStyle w:val="Prrafodelista"/>
        <w:spacing w:after="0"/>
        <w:ind w:left="360"/>
        <w:jc w:val="both"/>
        <w:rPr>
          <w:rFonts w:ascii="Arial" w:hAnsi="Arial" w:cs="Arial"/>
          <w:b/>
          <w:sz w:val="20"/>
          <w:szCs w:val="20"/>
        </w:rPr>
      </w:pPr>
    </w:p>
    <w:p w14:paraId="6EDA1F26" w14:textId="77777777" w:rsidR="000D0D9A" w:rsidRDefault="00AE44E0" w:rsidP="000D0D9A">
      <w:pPr>
        <w:pStyle w:val="Prrafodelista"/>
        <w:numPr>
          <w:ilvl w:val="0"/>
          <w:numId w:val="5"/>
        </w:numPr>
        <w:spacing w:after="0"/>
        <w:jc w:val="both"/>
        <w:rPr>
          <w:rFonts w:ascii="Arial" w:hAnsi="Arial" w:cs="Arial"/>
          <w:b/>
          <w:sz w:val="20"/>
          <w:szCs w:val="20"/>
        </w:rPr>
      </w:pPr>
      <w:r w:rsidRPr="00E04F10">
        <w:rPr>
          <w:rFonts w:ascii="Arial" w:hAnsi="Arial" w:cs="Arial"/>
          <w:b/>
          <w:sz w:val="20"/>
          <w:szCs w:val="20"/>
        </w:rPr>
        <w:lastRenderedPageBreak/>
        <w:t>Condiciones fiscales</w:t>
      </w:r>
    </w:p>
    <w:p w14:paraId="6268EF76" w14:textId="6F2B654D" w:rsidR="007D1E76" w:rsidRPr="000D0D9A" w:rsidRDefault="00AE44E0" w:rsidP="000D0D9A">
      <w:pPr>
        <w:pStyle w:val="Prrafodelista"/>
        <w:spacing w:after="0"/>
        <w:ind w:left="360"/>
        <w:jc w:val="both"/>
        <w:rPr>
          <w:rFonts w:ascii="Arial" w:hAnsi="Arial" w:cs="Arial"/>
          <w:b/>
          <w:sz w:val="20"/>
          <w:szCs w:val="20"/>
        </w:rPr>
      </w:pPr>
      <w:r w:rsidRPr="000D0D9A">
        <w:rPr>
          <w:rFonts w:ascii="Arial" w:hAnsi="Arial" w:cs="Arial"/>
          <w:sz w:val="20"/>
          <w:szCs w:val="20"/>
        </w:rPr>
        <w:t xml:space="preserve">Presentar la declaración y pago provisional mensual de retenciones de Impuesto Sobre la Renta (ISR) por sueldos y Salarios, Presentar mensualmente la declaración Informativa de operaciones realizadas con terceros (DIOT), Presentar declaración Impuesto Cedular Sobre Nómina, de retenciones, Presentar la Declaración de </w:t>
      </w:r>
      <w:r w:rsidRPr="000D0D9A">
        <w:rPr>
          <w:rFonts w:ascii="Arial" w:hAnsi="Arial" w:cs="Arial"/>
          <w:color w:val="000000"/>
          <w:sz w:val="20"/>
          <w:szCs w:val="20"/>
        </w:rPr>
        <w:t>Impuesto cedular por retención de servicios profesionales, Pago de IMSS mensual y bimestral según corresponda, INFONAVIT bimestral.</w:t>
      </w:r>
    </w:p>
    <w:p w14:paraId="410EDFCF" w14:textId="77777777" w:rsidR="0019670A" w:rsidRPr="00E35A67" w:rsidRDefault="0019670A" w:rsidP="00CB41C4">
      <w:pPr>
        <w:tabs>
          <w:tab w:val="left" w:leader="underscore" w:pos="9639"/>
        </w:tabs>
        <w:spacing w:after="0" w:line="240" w:lineRule="auto"/>
        <w:jc w:val="both"/>
        <w:rPr>
          <w:rFonts w:ascii="Arial" w:hAnsi="Arial" w:cs="Arial"/>
          <w:b/>
          <w:sz w:val="18"/>
          <w:szCs w:val="18"/>
        </w:rPr>
      </w:pPr>
    </w:p>
    <w:p w14:paraId="6EB77A6D" w14:textId="77777777" w:rsidR="007D1E76" w:rsidRPr="00E35A67" w:rsidRDefault="007D1E76" w:rsidP="00CB41C4">
      <w:pPr>
        <w:tabs>
          <w:tab w:val="left" w:leader="underscore" w:pos="9639"/>
        </w:tabs>
        <w:spacing w:after="0" w:line="240" w:lineRule="auto"/>
        <w:jc w:val="both"/>
        <w:rPr>
          <w:rFonts w:ascii="Arial" w:hAnsi="Arial" w:cs="Arial"/>
          <w:sz w:val="18"/>
          <w:szCs w:val="18"/>
        </w:rPr>
      </w:pPr>
      <w:r w:rsidRPr="00E35A67">
        <w:rPr>
          <w:rFonts w:ascii="Arial" w:hAnsi="Arial" w:cs="Arial"/>
          <w:b/>
          <w:sz w:val="18"/>
          <w:szCs w:val="18"/>
        </w:rPr>
        <w:t>f)</w:t>
      </w:r>
      <w:r w:rsidRPr="00E35A67">
        <w:rPr>
          <w:rFonts w:ascii="Arial" w:hAnsi="Arial" w:cs="Arial"/>
          <w:sz w:val="18"/>
          <w:szCs w:val="18"/>
        </w:rPr>
        <w:t xml:space="preserve"> Estructura organizacional básica.</w:t>
      </w:r>
    </w:p>
    <w:p w14:paraId="402CD14D" w14:textId="63CC60E7" w:rsidR="00CB41C4" w:rsidRDefault="00DC7EE8" w:rsidP="00CB41C4">
      <w:pPr>
        <w:tabs>
          <w:tab w:val="left" w:leader="underscore" w:pos="9639"/>
        </w:tabs>
        <w:spacing w:after="0" w:line="240" w:lineRule="auto"/>
        <w:jc w:val="both"/>
        <w:rPr>
          <w:rFonts w:ascii="Arial" w:hAnsi="Arial" w:cs="Arial"/>
          <w:sz w:val="18"/>
          <w:szCs w:val="18"/>
        </w:rPr>
      </w:pPr>
      <w:r w:rsidRPr="00E04F10">
        <w:rPr>
          <w:rFonts w:ascii="Arial" w:hAnsi="Arial" w:cs="Arial"/>
          <w:noProof/>
          <w:sz w:val="20"/>
          <w:szCs w:val="20"/>
        </w:rPr>
        <w:drawing>
          <wp:anchor distT="0" distB="0" distL="114300" distR="114300" simplePos="0" relativeHeight="251659264" behindDoc="0" locked="0" layoutInCell="1" allowOverlap="1" wp14:anchorId="68498E63" wp14:editId="0523306E">
            <wp:simplePos x="0" y="0"/>
            <wp:positionH relativeFrom="margin">
              <wp:posOffset>1309370</wp:posOffset>
            </wp:positionH>
            <wp:positionV relativeFrom="paragraph">
              <wp:posOffset>62865</wp:posOffset>
            </wp:positionV>
            <wp:extent cx="6610350" cy="496174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31055" cy="49772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13CBD" w14:textId="5E650061" w:rsidR="00D81031" w:rsidRDefault="00D81031" w:rsidP="00CB41C4">
      <w:pPr>
        <w:tabs>
          <w:tab w:val="left" w:leader="underscore" w:pos="9639"/>
        </w:tabs>
        <w:spacing w:after="0" w:line="240" w:lineRule="auto"/>
        <w:jc w:val="both"/>
        <w:rPr>
          <w:rFonts w:ascii="Arial" w:hAnsi="Arial" w:cs="Arial"/>
          <w:sz w:val="18"/>
          <w:szCs w:val="18"/>
        </w:rPr>
      </w:pPr>
    </w:p>
    <w:p w14:paraId="14032F20" w14:textId="6E8618BA" w:rsidR="00D81031" w:rsidRDefault="00D81031" w:rsidP="00CB41C4">
      <w:pPr>
        <w:tabs>
          <w:tab w:val="left" w:leader="underscore" w:pos="9639"/>
        </w:tabs>
        <w:spacing w:after="0" w:line="240" w:lineRule="auto"/>
        <w:jc w:val="both"/>
        <w:rPr>
          <w:rFonts w:ascii="Arial" w:hAnsi="Arial" w:cs="Arial"/>
          <w:sz w:val="18"/>
          <w:szCs w:val="18"/>
        </w:rPr>
      </w:pPr>
    </w:p>
    <w:p w14:paraId="2A872079" w14:textId="37D2F9A7" w:rsidR="00D81031" w:rsidRDefault="00D81031" w:rsidP="00CB41C4">
      <w:pPr>
        <w:tabs>
          <w:tab w:val="left" w:leader="underscore" w:pos="9639"/>
        </w:tabs>
        <w:spacing w:after="0" w:line="240" w:lineRule="auto"/>
        <w:jc w:val="both"/>
        <w:rPr>
          <w:rFonts w:ascii="Arial" w:hAnsi="Arial" w:cs="Arial"/>
          <w:sz w:val="18"/>
          <w:szCs w:val="18"/>
        </w:rPr>
      </w:pPr>
    </w:p>
    <w:p w14:paraId="123EF720" w14:textId="0901D81D" w:rsidR="00D81031" w:rsidRDefault="00D81031" w:rsidP="00CB41C4">
      <w:pPr>
        <w:tabs>
          <w:tab w:val="left" w:leader="underscore" w:pos="9639"/>
        </w:tabs>
        <w:spacing w:after="0" w:line="240" w:lineRule="auto"/>
        <w:jc w:val="both"/>
        <w:rPr>
          <w:rFonts w:ascii="Arial" w:hAnsi="Arial" w:cs="Arial"/>
          <w:sz w:val="18"/>
          <w:szCs w:val="18"/>
        </w:rPr>
      </w:pPr>
    </w:p>
    <w:p w14:paraId="23109D9C" w14:textId="201D6DAC" w:rsidR="00D81031" w:rsidRDefault="00D81031" w:rsidP="00CB41C4">
      <w:pPr>
        <w:tabs>
          <w:tab w:val="left" w:leader="underscore" w:pos="9639"/>
        </w:tabs>
        <w:spacing w:after="0" w:line="240" w:lineRule="auto"/>
        <w:jc w:val="both"/>
        <w:rPr>
          <w:rFonts w:ascii="Arial" w:hAnsi="Arial" w:cs="Arial"/>
          <w:sz w:val="18"/>
          <w:szCs w:val="18"/>
        </w:rPr>
      </w:pPr>
    </w:p>
    <w:p w14:paraId="240521F3" w14:textId="73F41F2C" w:rsidR="000D0D9A" w:rsidRDefault="000D0D9A" w:rsidP="00CB41C4">
      <w:pPr>
        <w:tabs>
          <w:tab w:val="left" w:leader="underscore" w:pos="9639"/>
        </w:tabs>
        <w:spacing w:after="0" w:line="240" w:lineRule="auto"/>
        <w:jc w:val="both"/>
        <w:rPr>
          <w:rFonts w:ascii="Arial" w:hAnsi="Arial" w:cs="Arial"/>
          <w:sz w:val="18"/>
          <w:szCs w:val="18"/>
        </w:rPr>
      </w:pPr>
    </w:p>
    <w:p w14:paraId="775CC827" w14:textId="3D777309" w:rsidR="000D0D9A" w:rsidRDefault="000D0D9A" w:rsidP="00CB41C4">
      <w:pPr>
        <w:tabs>
          <w:tab w:val="left" w:leader="underscore" w:pos="9639"/>
        </w:tabs>
        <w:spacing w:after="0" w:line="240" w:lineRule="auto"/>
        <w:jc w:val="both"/>
        <w:rPr>
          <w:rFonts w:ascii="Arial" w:hAnsi="Arial" w:cs="Arial"/>
          <w:sz w:val="18"/>
          <w:szCs w:val="18"/>
        </w:rPr>
      </w:pPr>
    </w:p>
    <w:p w14:paraId="2A84E548" w14:textId="475CB9CC" w:rsidR="000D0D9A" w:rsidRDefault="000D0D9A" w:rsidP="00CB41C4">
      <w:pPr>
        <w:tabs>
          <w:tab w:val="left" w:leader="underscore" w:pos="9639"/>
        </w:tabs>
        <w:spacing w:after="0" w:line="240" w:lineRule="auto"/>
        <w:jc w:val="both"/>
        <w:rPr>
          <w:rFonts w:ascii="Arial" w:hAnsi="Arial" w:cs="Arial"/>
          <w:sz w:val="18"/>
          <w:szCs w:val="18"/>
        </w:rPr>
      </w:pPr>
    </w:p>
    <w:p w14:paraId="4B509B41" w14:textId="6E60E5C7" w:rsidR="000D0D9A" w:rsidRDefault="000D0D9A" w:rsidP="00CB41C4">
      <w:pPr>
        <w:tabs>
          <w:tab w:val="left" w:leader="underscore" w:pos="9639"/>
        </w:tabs>
        <w:spacing w:after="0" w:line="240" w:lineRule="auto"/>
        <w:jc w:val="both"/>
        <w:rPr>
          <w:rFonts w:ascii="Arial" w:hAnsi="Arial" w:cs="Arial"/>
          <w:sz w:val="18"/>
          <w:szCs w:val="18"/>
        </w:rPr>
      </w:pPr>
    </w:p>
    <w:p w14:paraId="165BE2FB" w14:textId="5E1F6902" w:rsidR="000D0D9A" w:rsidRDefault="000D0D9A" w:rsidP="00CB41C4">
      <w:pPr>
        <w:tabs>
          <w:tab w:val="left" w:leader="underscore" w:pos="9639"/>
        </w:tabs>
        <w:spacing w:after="0" w:line="240" w:lineRule="auto"/>
        <w:jc w:val="both"/>
        <w:rPr>
          <w:rFonts w:ascii="Arial" w:hAnsi="Arial" w:cs="Arial"/>
          <w:sz w:val="18"/>
          <w:szCs w:val="18"/>
        </w:rPr>
      </w:pPr>
    </w:p>
    <w:p w14:paraId="760C69E9" w14:textId="5547F6F8" w:rsidR="000D0D9A" w:rsidRDefault="000D0D9A" w:rsidP="00CB41C4">
      <w:pPr>
        <w:tabs>
          <w:tab w:val="left" w:leader="underscore" w:pos="9639"/>
        </w:tabs>
        <w:spacing w:after="0" w:line="240" w:lineRule="auto"/>
        <w:jc w:val="both"/>
        <w:rPr>
          <w:rFonts w:ascii="Arial" w:hAnsi="Arial" w:cs="Arial"/>
          <w:sz w:val="18"/>
          <w:szCs w:val="18"/>
        </w:rPr>
      </w:pPr>
    </w:p>
    <w:p w14:paraId="44DA7484" w14:textId="0BB4BF6D" w:rsidR="000D0D9A" w:rsidRDefault="000D0D9A" w:rsidP="00CB41C4">
      <w:pPr>
        <w:tabs>
          <w:tab w:val="left" w:leader="underscore" w:pos="9639"/>
        </w:tabs>
        <w:spacing w:after="0" w:line="240" w:lineRule="auto"/>
        <w:jc w:val="both"/>
        <w:rPr>
          <w:rFonts w:ascii="Arial" w:hAnsi="Arial" w:cs="Arial"/>
          <w:sz w:val="18"/>
          <w:szCs w:val="18"/>
        </w:rPr>
      </w:pPr>
    </w:p>
    <w:p w14:paraId="30207969" w14:textId="68DE8F8D" w:rsidR="000D0D9A" w:rsidRDefault="000D0D9A" w:rsidP="00CB41C4">
      <w:pPr>
        <w:tabs>
          <w:tab w:val="left" w:leader="underscore" w:pos="9639"/>
        </w:tabs>
        <w:spacing w:after="0" w:line="240" w:lineRule="auto"/>
        <w:jc w:val="both"/>
        <w:rPr>
          <w:rFonts w:ascii="Arial" w:hAnsi="Arial" w:cs="Arial"/>
          <w:sz w:val="18"/>
          <w:szCs w:val="18"/>
        </w:rPr>
      </w:pPr>
    </w:p>
    <w:p w14:paraId="3D360F55" w14:textId="5DF6F410" w:rsidR="000D0D9A" w:rsidRDefault="000D0D9A" w:rsidP="00CB41C4">
      <w:pPr>
        <w:tabs>
          <w:tab w:val="left" w:leader="underscore" w:pos="9639"/>
        </w:tabs>
        <w:spacing w:after="0" w:line="240" w:lineRule="auto"/>
        <w:jc w:val="both"/>
        <w:rPr>
          <w:rFonts w:ascii="Arial" w:hAnsi="Arial" w:cs="Arial"/>
          <w:sz w:val="18"/>
          <w:szCs w:val="18"/>
        </w:rPr>
      </w:pPr>
    </w:p>
    <w:p w14:paraId="65FDEEE4" w14:textId="59C27BF1" w:rsidR="000D0D9A" w:rsidRDefault="000D0D9A" w:rsidP="00CB41C4">
      <w:pPr>
        <w:tabs>
          <w:tab w:val="left" w:leader="underscore" w:pos="9639"/>
        </w:tabs>
        <w:spacing w:after="0" w:line="240" w:lineRule="auto"/>
        <w:jc w:val="both"/>
        <w:rPr>
          <w:rFonts w:ascii="Arial" w:hAnsi="Arial" w:cs="Arial"/>
          <w:sz w:val="18"/>
          <w:szCs w:val="18"/>
        </w:rPr>
      </w:pPr>
    </w:p>
    <w:p w14:paraId="1519A199" w14:textId="13592448" w:rsidR="000D0D9A" w:rsidRDefault="000D0D9A" w:rsidP="00CB41C4">
      <w:pPr>
        <w:tabs>
          <w:tab w:val="left" w:leader="underscore" w:pos="9639"/>
        </w:tabs>
        <w:spacing w:after="0" w:line="240" w:lineRule="auto"/>
        <w:jc w:val="both"/>
        <w:rPr>
          <w:rFonts w:ascii="Arial" w:hAnsi="Arial" w:cs="Arial"/>
          <w:sz w:val="18"/>
          <w:szCs w:val="18"/>
        </w:rPr>
      </w:pPr>
    </w:p>
    <w:p w14:paraId="5DD18C63" w14:textId="4B038E93" w:rsidR="000D0D9A" w:rsidRDefault="000D0D9A" w:rsidP="00CB41C4">
      <w:pPr>
        <w:tabs>
          <w:tab w:val="left" w:leader="underscore" w:pos="9639"/>
        </w:tabs>
        <w:spacing w:after="0" w:line="240" w:lineRule="auto"/>
        <w:jc w:val="both"/>
        <w:rPr>
          <w:rFonts w:ascii="Arial" w:hAnsi="Arial" w:cs="Arial"/>
          <w:sz w:val="18"/>
          <w:szCs w:val="18"/>
        </w:rPr>
      </w:pPr>
    </w:p>
    <w:p w14:paraId="62818AB9" w14:textId="1EB3B593" w:rsidR="000D0D9A" w:rsidRDefault="000D0D9A" w:rsidP="00CB41C4">
      <w:pPr>
        <w:tabs>
          <w:tab w:val="left" w:leader="underscore" w:pos="9639"/>
        </w:tabs>
        <w:spacing w:after="0" w:line="240" w:lineRule="auto"/>
        <w:jc w:val="both"/>
        <w:rPr>
          <w:rFonts w:ascii="Arial" w:hAnsi="Arial" w:cs="Arial"/>
          <w:sz w:val="18"/>
          <w:szCs w:val="18"/>
        </w:rPr>
      </w:pPr>
    </w:p>
    <w:p w14:paraId="6F497E20" w14:textId="77777777" w:rsidR="000D0D9A" w:rsidRDefault="000D0D9A" w:rsidP="00CB41C4">
      <w:pPr>
        <w:tabs>
          <w:tab w:val="left" w:leader="underscore" w:pos="9639"/>
        </w:tabs>
        <w:spacing w:after="0" w:line="240" w:lineRule="auto"/>
        <w:jc w:val="both"/>
        <w:rPr>
          <w:rFonts w:ascii="Arial" w:hAnsi="Arial" w:cs="Arial"/>
          <w:sz w:val="18"/>
          <w:szCs w:val="18"/>
        </w:rPr>
      </w:pPr>
    </w:p>
    <w:p w14:paraId="438F9027" w14:textId="2F971EFB" w:rsidR="00D81031" w:rsidRDefault="00D81031" w:rsidP="00CB41C4">
      <w:pPr>
        <w:tabs>
          <w:tab w:val="left" w:leader="underscore" w:pos="9639"/>
        </w:tabs>
        <w:spacing w:after="0" w:line="240" w:lineRule="auto"/>
        <w:jc w:val="both"/>
        <w:rPr>
          <w:rFonts w:ascii="Arial" w:hAnsi="Arial" w:cs="Arial"/>
          <w:sz w:val="18"/>
          <w:szCs w:val="18"/>
        </w:rPr>
      </w:pPr>
    </w:p>
    <w:p w14:paraId="32F519C0" w14:textId="396C4029" w:rsidR="00D81031" w:rsidRDefault="00D81031" w:rsidP="00CB41C4">
      <w:pPr>
        <w:tabs>
          <w:tab w:val="left" w:leader="underscore" w:pos="9639"/>
        </w:tabs>
        <w:spacing w:after="0" w:line="240" w:lineRule="auto"/>
        <w:jc w:val="both"/>
        <w:rPr>
          <w:rFonts w:ascii="Arial" w:hAnsi="Arial" w:cs="Arial"/>
          <w:sz w:val="18"/>
          <w:szCs w:val="18"/>
        </w:rPr>
      </w:pPr>
    </w:p>
    <w:p w14:paraId="410FF591" w14:textId="7C87D798" w:rsidR="00D81031" w:rsidRDefault="00D81031" w:rsidP="00CB41C4">
      <w:pPr>
        <w:tabs>
          <w:tab w:val="left" w:leader="underscore" w:pos="9639"/>
        </w:tabs>
        <w:spacing w:after="0" w:line="240" w:lineRule="auto"/>
        <w:jc w:val="both"/>
        <w:rPr>
          <w:rFonts w:ascii="Arial" w:hAnsi="Arial" w:cs="Arial"/>
          <w:sz w:val="18"/>
          <w:szCs w:val="18"/>
        </w:rPr>
      </w:pPr>
    </w:p>
    <w:p w14:paraId="3FC349A1" w14:textId="0ED2372E" w:rsidR="00D81031" w:rsidRDefault="00D81031" w:rsidP="00CB41C4">
      <w:pPr>
        <w:tabs>
          <w:tab w:val="left" w:leader="underscore" w:pos="9639"/>
        </w:tabs>
        <w:spacing w:after="0" w:line="240" w:lineRule="auto"/>
        <w:jc w:val="both"/>
        <w:rPr>
          <w:rFonts w:ascii="Arial" w:hAnsi="Arial" w:cs="Arial"/>
          <w:sz w:val="18"/>
          <w:szCs w:val="18"/>
        </w:rPr>
      </w:pPr>
    </w:p>
    <w:p w14:paraId="25B2EFA9" w14:textId="4A201860" w:rsidR="00D81031" w:rsidRDefault="00D81031" w:rsidP="00CB41C4">
      <w:pPr>
        <w:tabs>
          <w:tab w:val="left" w:leader="underscore" w:pos="9639"/>
        </w:tabs>
        <w:spacing w:after="0" w:line="240" w:lineRule="auto"/>
        <w:jc w:val="both"/>
        <w:rPr>
          <w:rFonts w:ascii="Arial" w:hAnsi="Arial" w:cs="Arial"/>
          <w:sz w:val="18"/>
          <w:szCs w:val="18"/>
        </w:rPr>
      </w:pPr>
    </w:p>
    <w:p w14:paraId="2370FF10" w14:textId="0CC36FF7" w:rsidR="00D81031" w:rsidRDefault="00D81031" w:rsidP="00CB41C4">
      <w:pPr>
        <w:tabs>
          <w:tab w:val="left" w:leader="underscore" w:pos="9639"/>
        </w:tabs>
        <w:spacing w:after="0" w:line="240" w:lineRule="auto"/>
        <w:jc w:val="both"/>
        <w:rPr>
          <w:rFonts w:ascii="Arial" w:hAnsi="Arial" w:cs="Arial"/>
          <w:sz w:val="18"/>
          <w:szCs w:val="18"/>
        </w:rPr>
      </w:pPr>
    </w:p>
    <w:p w14:paraId="40AB179F" w14:textId="77777777" w:rsidR="002A377F" w:rsidRDefault="002A377F" w:rsidP="00CB41C4">
      <w:pPr>
        <w:tabs>
          <w:tab w:val="left" w:leader="underscore" w:pos="9639"/>
        </w:tabs>
        <w:spacing w:after="0" w:line="240" w:lineRule="auto"/>
        <w:jc w:val="both"/>
        <w:rPr>
          <w:rFonts w:ascii="Arial" w:hAnsi="Arial" w:cs="Arial"/>
          <w:sz w:val="18"/>
          <w:szCs w:val="18"/>
        </w:rPr>
      </w:pPr>
    </w:p>
    <w:p w14:paraId="28F5A7D5" w14:textId="175228E9" w:rsidR="00D81031" w:rsidRDefault="00D81031" w:rsidP="00CB41C4">
      <w:pPr>
        <w:tabs>
          <w:tab w:val="left" w:leader="underscore" w:pos="9639"/>
        </w:tabs>
        <w:spacing w:after="0" w:line="240" w:lineRule="auto"/>
        <w:jc w:val="both"/>
        <w:rPr>
          <w:rFonts w:ascii="Arial" w:hAnsi="Arial" w:cs="Arial"/>
          <w:sz w:val="18"/>
          <w:szCs w:val="18"/>
        </w:rPr>
      </w:pPr>
    </w:p>
    <w:p w14:paraId="45F82F90" w14:textId="2AF7324E" w:rsidR="0011729C" w:rsidRDefault="0011729C" w:rsidP="00CB41C4">
      <w:pPr>
        <w:tabs>
          <w:tab w:val="left" w:leader="underscore" w:pos="9639"/>
        </w:tabs>
        <w:spacing w:after="0" w:line="240" w:lineRule="auto"/>
        <w:jc w:val="both"/>
        <w:rPr>
          <w:rFonts w:ascii="Arial" w:hAnsi="Arial" w:cs="Arial"/>
          <w:sz w:val="18"/>
          <w:szCs w:val="18"/>
        </w:rPr>
      </w:pPr>
    </w:p>
    <w:p w14:paraId="6851A004" w14:textId="1E74B6CF" w:rsidR="000D0D9A" w:rsidRDefault="000D0D9A" w:rsidP="00CB41C4">
      <w:pPr>
        <w:tabs>
          <w:tab w:val="left" w:leader="underscore" w:pos="9639"/>
        </w:tabs>
        <w:spacing w:after="0" w:line="240" w:lineRule="auto"/>
        <w:jc w:val="both"/>
        <w:rPr>
          <w:rFonts w:ascii="Arial" w:hAnsi="Arial" w:cs="Arial"/>
          <w:sz w:val="18"/>
          <w:szCs w:val="18"/>
        </w:rPr>
      </w:pPr>
    </w:p>
    <w:p w14:paraId="7E95F89D" w14:textId="5A6FA1EF" w:rsidR="000D0D9A" w:rsidRDefault="000D0D9A" w:rsidP="00CB41C4">
      <w:pPr>
        <w:tabs>
          <w:tab w:val="left" w:leader="underscore" w:pos="9639"/>
        </w:tabs>
        <w:spacing w:after="0" w:line="240" w:lineRule="auto"/>
        <w:jc w:val="both"/>
        <w:rPr>
          <w:rFonts w:ascii="Arial" w:hAnsi="Arial" w:cs="Arial"/>
          <w:sz w:val="18"/>
          <w:szCs w:val="18"/>
        </w:rPr>
      </w:pPr>
    </w:p>
    <w:p w14:paraId="07A43441" w14:textId="417560B4" w:rsidR="000D0D9A" w:rsidRDefault="000D0D9A" w:rsidP="00CB41C4">
      <w:pPr>
        <w:tabs>
          <w:tab w:val="left" w:leader="underscore" w:pos="9639"/>
        </w:tabs>
        <w:spacing w:after="0" w:line="240" w:lineRule="auto"/>
        <w:jc w:val="both"/>
        <w:rPr>
          <w:rFonts w:ascii="Arial" w:hAnsi="Arial" w:cs="Arial"/>
          <w:sz w:val="18"/>
          <w:szCs w:val="18"/>
        </w:rPr>
      </w:pPr>
    </w:p>
    <w:p w14:paraId="4F0BB0FB" w14:textId="0E9173FD" w:rsidR="000D0D9A" w:rsidRDefault="000D0D9A" w:rsidP="00CB41C4">
      <w:pPr>
        <w:tabs>
          <w:tab w:val="left" w:leader="underscore" w:pos="9639"/>
        </w:tabs>
        <w:spacing w:after="0" w:line="240" w:lineRule="auto"/>
        <w:jc w:val="both"/>
        <w:rPr>
          <w:rFonts w:ascii="Arial" w:hAnsi="Arial" w:cs="Arial"/>
          <w:sz w:val="18"/>
          <w:szCs w:val="18"/>
        </w:rPr>
      </w:pPr>
    </w:p>
    <w:p w14:paraId="7D1B6C7A" w14:textId="77777777" w:rsidR="000D0D9A" w:rsidRDefault="000D0D9A" w:rsidP="00CB41C4">
      <w:pPr>
        <w:tabs>
          <w:tab w:val="left" w:leader="underscore" w:pos="9639"/>
        </w:tabs>
        <w:spacing w:after="0" w:line="240" w:lineRule="auto"/>
        <w:jc w:val="both"/>
        <w:rPr>
          <w:rFonts w:ascii="Arial" w:hAnsi="Arial" w:cs="Arial"/>
          <w:sz w:val="18"/>
          <w:szCs w:val="18"/>
        </w:rPr>
      </w:pPr>
    </w:p>
    <w:p w14:paraId="75F33799" w14:textId="4A856141" w:rsidR="00CB41C4" w:rsidRPr="00E35A67" w:rsidRDefault="00CB41C4" w:rsidP="00CB41C4">
      <w:pPr>
        <w:tabs>
          <w:tab w:val="left" w:leader="underscore" w:pos="9639"/>
        </w:tabs>
        <w:spacing w:after="0" w:line="240" w:lineRule="auto"/>
        <w:jc w:val="both"/>
        <w:rPr>
          <w:rFonts w:ascii="Arial" w:hAnsi="Arial" w:cs="Arial"/>
          <w:sz w:val="18"/>
          <w:szCs w:val="18"/>
        </w:rPr>
      </w:pPr>
    </w:p>
    <w:p w14:paraId="19BE577F" w14:textId="06A7195B" w:rsidR="00321EBC" w:rsidRDefault="00321EBC" w:rsidP="00CB41C4">
      <w:pPr>
        <w:tabs>
          <w:tab w:val="left" w:leader="underscore" w:pos="9639"/>
        </w:tabs>
        <w:spacing w:after="0" w:line="240" w:lineRule="auto"/>
        <w:jc w:val="both"/>
        <w:rPr>
          <w:rFonts w:ascii="Arial" w:hAnsi="Arial" w:cs="Arial"/>
          <w:sz w:val="20"/>
          <w:szCs w:val="20"/>
        </w:rPr>
      </w:pPr>
    </w:p>
    <w:p w14:paraId="1AB45507" w14:textId="77777777" w:rsidR="000D0D9A" w:rsidRDefault="000D0D9A" w:rsidP="00CB41C4">
      <w:pPr>
        <w:tabs>
          <w:tab w:val="left" w:leader="underscore" w:pos="9639"/>
        </w:tabs>
        <w:spacing w:after="0" w:line="240" w:lineRule="auto"/>
        <w:jc w:val="both"/>
        <w:rPr>
          <w:rFonts w:ascii="Arial" w:hAnsi="Arial" w:cs="Arial"/>
          <w:b/>
          <w:bCs/>
          <w:sz w:val="20"/>
          <w:szCs w:val="20"/>
        </w:rPr>
      </w:pPr>
    </w:p>
    <w:p w14:paraId="19CEE146" w14:textId="320591BA" w:rsidR="007D1E76" w:rsidRPr="00EB6604" w:rsidRDefault="00321EBC" w:rsidP="00CB41C4">
      <w:pPr>
        <w:tabs>
          <w:tab w:val="left" w:leader="underscore" w:pos="9639"/>
        </w:tabs>
        <w:spacing w:after="0" w:line="240" w:lineRule="auto"/>
        <w:jc w:val="both"/>
        <w:rPr>
          <w:rFonts w:ascii="Arial" w:hAnsi="Arial" w:cs="Arial"/>
          <w:sz w:val="20"/>
          <w:szCs w:val="20"/>
        </w:rPr>
      </w:pPr>
      <w:r w:rsidRPr="00321EBC">
        <w:rPr>
          <w:rFonts w:ascii="Arial" w:hAnsi="Arial" w:cs="Arial"/>
          <w:b/>
          <w:bCs/>
          <w:sz w:val="20"/>
          <w:szCs w:val="20"/>
        </w:rPr>
        <w:t>g)</w:t>
      </w:r>
      <w:r>
        <w:rPr>
          <w:rFonts w:ascii="Arial" w:hAnsi="Arial" w:cs="Arial"/>
          <w:sz w:val="20"/>
          <w:szCs w:val="20"/>
        </w:rPr>
        <w:t xml:space="preserve"> </w:t>
      </w:r>
      <w:r w:rsidR="007D1E76" w:rsidRPr="00EB6604">
        <w:rPr>
          <w:rFonts w:ascii="Arial" w:hAnsi="Arial" w:cs="Arial"/>
          <w:sz w:val="20"/>
          <w:szCs w:val="20"/>
        </w:rPr>
        <w:t xml:space="preserve">Fideicomisos, mandatos y análogos de los cuales es fideicomitente o </w:t>
      </w:r>
      <w:r w:rsidR="00657009" w:rsidRPr="00EB6604">
        <w:rPr>
          <w:rFonts w:ascii="Arial" w:hAnsi="Arial" w:cs="Arial"/>
          <w:sz w:val="20"/>
          <w:szCs w:val="20"/>
        </w:rPr>
        <w:t>fideicomisario</w:t>
      </w:r>
      <w:r w:rsidR="007D1E76" w:rsidRPr="00EB6604">
        <w:rPr>
          <w:rFonts w:ascii="Arial" w:hAnsi="Arial" w:cs="Arial"/>
          <w:sz w:val="20"/>
          <w:szCs w:val="20"/>
        </w:rPr>
        <w:t>.</w:t>
      </w:r>
    </w:p>
    <w:p w14:paraId="30A4EDC2" w14:textId="74770247" w:rsidR="007D1E76" w:rsidRPr="00EB6604" w:rsidRDefault="0019670A" w:rsidP="0019670A">
      <w:pPr>
        <w:spacing w:after="0"/>
        <w:jc w:val="both"/>
        <w:rPr>
          <w:rFonts w:ascii="Arial" w:hAnsi="Arial" w:cs="Arial"/>
          <w:sz w:val="20"/>
          <w:szCs w:val="20"/>
        </w:rPr>
      </w:pPr>
      <w:r w:rsidRPr="00EB6604">
        <w:rPr>
          <w:rFonts w:ascii="Arial" w:hAnsi="Arial" w:cs="Arial"/>
          <w:sz w:val="20"/>
          <w:szCs w:val="20"/>
        </w:rPr>
        <w:t>ITESA no cuenta con ningún fideicomiso</w:t>
      </w:r>
    </w:p>
    <w:p w14:paraId="642A4B90" w14:textId="77777777" w:rsidR="00CB41C4" w:rsidRPr="00EB6604" w:rsidRDefault="00CB41C4" w:rsidP="00CB41C4">
      <w:pPr>
        <w:tabs>
          <w:tab w:val="left" w:leader="underscore" w:pos="9639"/>
        </w:tabs>
        <w:spacing w:after="0" w:line="240" w:lineRule="auto"/>
        <w:jc w:val="both"/>
        <w:rPr>
          <w:rFonts w:ascii="Arial" w:hAnsi="Arial" w:cs="Arial"/>
          <w:sz w:val="20"/>
          <w:szCs w:val="20"/>
        </w:rPr>
      </w:pPr>
    </w:p>
    <w:p w14:paraId="12E280BB" w14:textId="68661CBF" w:rsidR="007D1E76" w:rsidRPr="00EB6604" w:rsidRDefault="00DC7EE8" w:rsidP="000C3365">
      <w:pPr>
        <w:pStyle w:val="Ttulo2"/>
        <w:rPr>
          <w:rFonts w:ascii="Arial" w:hAnsi="Arial" w:cs="Arial"/>
          <w:b/>
          <w:color w:val="auto"/>
          <w:sz w:val="20"/>
          <w:szCs w:val="20"/>
        </w:rPr>
      </w:pPr>
      <w:bookmarkStart w:id="3" w:name="_Toc508279625"/>
      <w:r>
        <w:rPr>
          <w:rFonts w:ascii="Arial" w:hAnsi="Arial" w:cs="Arial"/>
          <w:b/>
          <w:color w:val="auto"/>
          <w:sz w:val="20"/>
          <w:szCs w:val="20"/>
        </w:rPr>
        <w:t>4</w:t>
      </w:r>
      <w:r w:rsidR="007D1E76" w:rsidRPr="00EB6604">
        <w:rPr>
          <w:rFonts w:ascii="Arial" w:hAnsi="Arial" w:cs="Arial"/>
          <w:b/>
          <w:color w:val="auto"/>
          <w:sz w:val="20"/>
          <w:szCs w:val="20"/>
        </w:rPr>
        <w:t>. Bases de Preparació</w:t>
      </w:r>
      <w:r w:rsidR="00E00323" w:rsidRPr="00EB6604">
        <w:rPr>
          <w:rFonts w:ascii="Arial" w:hAnsi="Arial" w:cs="Arial"/>
          <w:b/>
          <w:color w:val="auto"/>
          <w:sz w:val="20"/>
          <w:szCs w:val="20"/>
        </w:rPr>
        <w:t>n de los Estados Financieros:</w:t>
      </w:r>
      <w:bookmarkEnd w:id="3"/>
    </w:p>
    <w:p w14:paraId="16713285"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Se informará sobre:</w:t>
      </w:r>
    </w:p>
    <w:p w14:paraId="0FABCEB8"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4D261760"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a)</w:t>
      </w:r>
      <w:r w:rsidRPr="00EB6604">
        <w:rPr>
          <w:rFonts w:ascii="Arial" w:hAnsi="Arial" w:cs="Arial"/>
          <w:sz w:val="20"/>
          <w:szCs w:val="20"/>
        </w:rPr>
        <w:t xml:space="preserve"> Si se ha observado la normatividad emitida por el CONAC y las disposiciones legales aplicables.</w:t>
      </w:r>
    </w:p>
    <w:p w14:paraId="71CACC9B" w14:textId="77777777" w:rsidR="0019670A" w:rsidRPr="00EB6604" w:rsidRDefault="0019670A" w:rsidP="0019670A">
      <w:pPr>
        <w:spacing w:after="0"/>
        <w:jc w:val="both"/>
        <w:rPr>
          <w:rFonts w:ascii="Arial" w:hAnsi="Arial" w:cs="Arial"/>
          <w:sz w:val="20"/>
          <w:szCs w:val="20"/>
        </w:rPr>
      </w:pPr>
    </w:p>
    <w:p w14:paraId="42F23F27" w14:textId="1DF5ADD2" w:rsidR="0019670A" w:rsidRPr="00EB6604" w:rsidRDefault="0019670A" w:rsidP="0019670A">
      <w:pPr>
        <w:spacing w:after="0"/>
        <w:jc w:val="both"/>
        <w:rPr>
          <w:rFonts w:ascii="Arial" w:hAnsi="Arial" w:cs="Arial"/>
          <w:sz w:val="20"/>
          <w:szCs w:val="20"/>
        </w:rPr>
      </w:pPr>
      <w:r w:rsidRPr="00EB6604">
        <w:rPr>
          <w:rFonts w:ascii="Arial" w:hAnsi="Arial" w:cs="Arial"/>
          <w:sz w:val="20"/>
          <w:szCs w:val="20"/>
        </w:rPr>
        <w:t xml:space="preserve">Las bases de preparación de los estados financieros observan la normatividad emitida por el CONAC y las disposiciones legales aplicables. Es importante mencionar que el </w:t>
      </w:r>
      <w:r w:rsidR="00BC71D8" w:rsidRPr="00EB6604">
        <w:rPr>
          <w:rFonts w:ascii="Arial" w:hAnsi="Arial" w:cs="Arial"/>
          <w:sz w:val="20"/>
          <w:szCs w:val="20"/>
        </w:rPr>
        <w:t>ITESA a</w:t>
      </w:r>
      <w:r w:rsidRPr="00EB6604">
        <w:rPr>
          <w:rFonts w:ascii="Arial" w:hAnsi="Arial" w:cs="Arial"/>
          <w:sz w:val="20"/>
          <w:szCs w:val="20"/>
        </w:rPr>
        <w:t xml:space="preserve"> partir del ejercicio año 2015 se incorporó al Sistema Integral de Hacienda Pública que maneja el Estado y es el Poder Ejecutivo, el encargado de realizar la configuración en el Sistema Integral de Hacienda Pública conforme a las características de estructura, diseño y operación que indica la Ley de Contabilidad Gubernamental. Y es en este ejercicio </w:t>
      </w:r>
      <w:r w:rsidR="00BC71D8" w:rsidRPr="00EB6604">
        <w:rPr>
          <w:rFonts w:ascii="Arial" w:hAnsi="Arial" w:cs="Arial"/>
          <w:sz w:val="20"/>
          <w:szCs w:val="20"/>
        </w:rPr>
        <w:t>2015 que</w:t>
      </w:r>
      <w:r w:rsidRPr="00EB6604">
        <w:rPr>
          <w:rFonts w:ascii="Arial" w:hAnsi="Arial" w:cs="Arial"/>
          <w:sz w:val="20"/>
          <w:szCs w:val="20"/>
        </w:rPr>
        <w:t xml:space="preserve"> el ITESA se alinea también a los instrumentos definidos por el Poder Ejecutivo del Estado para cumplir con las normas establecidas por el CONAC.</w:t>
      </w:r>
    </w:p>
    <w:p w14:paraId="58B00679" w14:textId="2F29042D" w:rsidR="007D1E76" w:rsidRPr="00EB6604" w:rsidRDefault="00C94180" w:rsidP="000B7E5E">
      <w:pPr>
        <w:tabs>
          <w:tab w:val="left" w:pos="7305"/>
        </w:tabs>
        <w:spacing w:after="0" w:line="240" w:lineRule="auto"/>
        <w:jc w:val="both"/>
        <w:rPr>
          <w:rFonts w:ascii="Arial" w:hAnsi="Arial" w:cs="Arial"/>
          <w:sz w:val="20"/>
          <w:szCs w:val="20"/>
        </w:rPr>
      </w:pPr>
      <w:r w:rsidRPr="00EB6604">
        <w:rPr>
          <w:rFonts w:ascii="Arial" w:hAnsi="Arial" w:cs="Arial"/>
          <w:sz w:val="20"/>
          <w:szCs w:val="20"/>
        </w:rPr>
        <w:tab/>
      </w:r>
    </w:p>
    <w:p w14:paraId="73F52BD1"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b)</w:t>
      </w:r>
      <w:r w:rsidRPr="00EB6604">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B7ED5B4" w14:textId="77777777" w:rsidR="0019670A" w:rsidRPr="00EB6604" w:rsidRDefault="0019670A" w:rsidP="0019670A">
      <w:pPr>
        <w:spacing w:after="0"/>
        <w:jc w:val="both"/>
        <w:rPr>
          <w:rFonts w:ascii="Arial" w:hAnsi="Arial" w:cs="Arial"/>
          <w:sz w:val="20"/>
          <w:szCs w:val="20"/>
        </w:rPr>
      </w:pPr>
    </w:p>
    <w:p w14:paraId="1CCFD082" w14:textId="6F30C0B3" w:rsidR="0019670A" w:rsidRPr="00EB6604" w:rsidRDefault="0019670A" w:rsidP="0019670A">
      <w:pPr>
        <w:spacing w:after="0"/>
        <w:jc w:val="both"/>
        <w:rPr>
          <w:rFonts w:ascii="Arial" w:hAnsi="Arial" w:cs="Arial"/>
          <w:sz w:val="20"/>
          <w:szCs w:val="20"/>
        </w:rPr>
      </w:pPr>
      <w:r w:rsidRPr="00EB6604">
        <w:rPr>
          <w:rFonts w:ascii="Arial" w:hAnsi="Arial" w:cs="Arial"/>
          <w:sz w:val="20"/>
          <w:szCs w:val="20"/>
        </w:rPr>
        <w:t xml:space="preserve">Las bases de preparación de los estados financieros observan la normatividad aplicada para el reconocimiento, valuación y revelación de los diferentes rubros de la información financiera, así como las bases de </w:t>
      </w:r>
      <w:r w:rsidR="00BC71D8" w:rsidRPr="00EB6604">
        <w:rPr>
          <w:rFonts w:ascii="Arial" w:hAnsi="Arial" w:cs="Arial"/>
          <w:sz w:val="20"/>
          <w:szCs w:val="20"/>
        </w:rPr>
        <w:t>medición utilizadas</w:t>
      </w:r>
      <w:r w:rsidRPr="00EB6604">
        <w:rPr>
          <w:rFonts w:ascii="Arial" w:hAnsi="Arial" w:cs="Arial"/>
          <w:sz w:val="20"/>
          <w:szCs w:val="20"/>
        </w:rPr>
        <w:t xml:space="preserve"> para la elaboración de los estados financieros; por ejemplo: costo histórico, valor de realización </w:t>
      </w:r>
      <w:r w:rsidR="00BC71D8" w:rsidRPr="00EB6604">
        <w:rPr>
          <w:rFonts w:ascii="Arial" w:hAnsi="Arial" w:cs="Arial"/>
          <w:sz w:val="20"/>
          <w:szCs w:val="20"/>
        </w:rPr>
        <w:t>valor razonable</w:t>
      </w:r>
      <w:r w:rsidRPr="00EB6604">
        <w:rPr>
          <w:rFonts w:ascii="Arial" w:hAnsi="Arial" w:cs="Arial"/>
          <w:sz w:val="20"/>
          <w:szCs w:val="20"/>
        </w:rPr>
        <w:t xml:space="preserve"> valor de recuperación o cualquier otro método empleado y los criterios de aplicación de los mismo.</w:t>
      </w:r>
    </w:p>
    <w:p w14:paraId="2DCF252C"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7ED1C1ED"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c)</w:t>
      </w:r>
      <w:r w:rsidRPr="00EB6604">
        <w:rPr>
          <w:rFonts w:ascii="Arial" w:hAnsi="Arial" w:cs="Arial"/>
          <w:sz w:val="20"/>
          <w:szCs w:val="20"/>
        </w:rPr>
        <w:t xml:space="preserve"> Postulados básicos.</w:t>
      </w:r>
    </w:p>
    <w:p w14:paraId="1CC2D59E" w14:textId="355F96CD" w:rsidR="007D1E76" w:rsidRPr="00EB6604" w:rsidRDefault="00D81031" w:rsidP="000B7E5E">
      <w:pPr>
        <w:pStyle w:val="Textocomentario"/>
        <w:rPr>
          <w:rFonts w:ascii="Arial" w:hAnsi="Arial" w:cs="Arial"/>
        </w:rPr>
      </w:pPr>
      <w:r w:rsidRPr="00EB6604">
        <w:rPr>
          <w:rFonts w:ascii="Arial" w:hAnsi="Arial" w:cs="Arial"/>
        </w:rPr>
        <w:t>Los estados financieros están elaborados de acuerdo a los postulados básicos emitidos por el CONAC.</w:t>
      </w:r>
    </w:p>
    <w:p w14:paraId="7989D893"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d)</w:t>
      </w:r>
      <w:r w:rsidRPr="00EB6604">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9119471" w14:textId="77777777" w:rsidR="0019670A" w:rsidRPr="00EB6604" w:rsidRDefault="0019670A" w:rsidP="0019670A">
      <w:pPr>
        <w:spacing w:after="0"/>
        <w:jc w:val="both"/>
        <w:rPr>
          <w:rFonts w:ascii="Arial" w:hAnsi="Arial" w:cs="Arial"/>
          <w:sz w:val="20"/>
          <w:szCs w:val="20"/>
        </w:rPr>
      </w:pPr>
    </w:p>
    <w:p w14:paraId="0A5AD106" w14:textId="77777777" w:rsidR="0019670A" w:rsidRPr="00EB6604" w:rsidRDefault="0019670A" w:rsidP="0019670A">
      <w:pPr>
        <w:spacing w:after="0"/>
        <w:jc w:val="both"/>
        <w:rPr>
          <w:rFonts w:ascii="Arial" w:hAnsi="Arial" w:cs="Arial"/>
          <w:sz w:val="20"/>
          <w:szCs w:val="20"/>
        </w:rPr>
      </w:pPr>
      <w:r w:rsidRPr="00EB6604">
        <w:rPr>
          <w:rFonts w:ascii="Arial" w:hAnsi="Arial" w:cs="Arial"/>
          <w:sz w:val="20"/>
          <w:szCs w:val="20"/>
        </w:rPr>
        <w:t>Para efectos de la elaboración de información financiera la normatividad que se emplea es la emitida por el CONAC y la normatividad que emite el Poder Ejecutivo, del Estado misma que esa alineada a las normas de CONAC.</w:t>
      </w:r>
    </w:p>
    <w:p w14:paraId="02977AB3"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084AD24A" w14:textId="6862842B"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e)</w:t>
      </w:r>
      <w:r w:rsidRPr="00EB6604">
        <w:rPr>
          <w:rFonts w:ascii="Arial" w:hAnsi="Arial" w:cs="Arial"/>
          <w:sz w:val="20"/>
          <w:szCs w:val="20"/>
        </w:rPr>
        <w:t xml:space="preserve"> Para las entidades que por primera vez estén implementando </w:t>
      </w:r>
      <w:r w:rsidR="00BC71D8" w:rsidRPr="00EB6604">
        <w:rPr>
          <w:rFonts w:ascii="Arial" w:hAnsi="Arial" w:cs="Arial"/>
          <w:sz w:val="20"/>
          <w:szCs w:val="20"/>
        </w:rPr>
        <w:t>el base devengado</w:t>
      </w:r>
      <w:r w:rsidRPr="00EB6604">
        <w:rPr>
          <w:rFonts w:ascii="Arial" w:hAnsi="Arial" w:cs="Arial"/>
          <w:sz w:val="20"/>
          <w:szCs w:val="20"/>
        </w:rPr>
        <w:t xml:space="preserve"> de acuerdo a la Ley de Contabilidad, deberán:</w:t>
      </w:r>
    </w:p>
    <w:p w14:paraId="39720946"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66DA893A"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*Revelar las nuevas políticas de reconocimiento:</w:t>
      </w:r>
    </w:p>
    <w:p w14:paraId="177B35D3" w14:textId="77777777" w:rsidR="0019670A" w:rsidRPr="00EB6604" w:rsidRDefault="0019670A" w:rsidP="0019670A">
      <w:pPr>
        <w:spacing w:after="0"/>
        <w:jc w:val="both"/>
        <w:rPr>
          <w:rFonts w:ascii="Arial" w:hAnsi="Arial" w:cs="Arial"/>
          <w:sz w:val="20"/>
          <w:szCs w:val="20"/>
        </w:rPr>
      </w:pPr>
      <w:r w:rsidRPr="00EB6604">
        <w:rPr>
          <w:rFonts w:ascii="Arial" w:hAnsi="Arial" w:cs="Arial"/>
          <w:sz w:val="20"/>
          <w:szCs w:val="20"/>
        </w:rPr>
        <w:t>El devengado en el egreso y el ingreso se implementó a partir del ejercicio del 2015 año de incorporación del ITESA</w:t>
      </w:r>
    </w:p>
    <w:p w14:paraId="75AC3EA1"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029B83AF" w14:textId="77777777" w:rsidR="000D0D9A" w:rsidRDefault="000D0D9A" w:rsidP="00CB41C4">
      <w:pPr>
        <w:tabs>
          <w:tab w:val="left" w:leader="underscore" w:pos="9639"/>
        </w:tabs>
        <w:spacing w:after="0" w:line="240" w:lineRule="auto"/>
        <w:jc w:val="both"/>
        <w:rPr>
          <w:rFonts w:ascii="Arial" w:hAnsi="Arial" w:cs="Arial"/>
          <w:sz w:val="20"/>
          <w:szCs w:val="20"/>
        </w:rPr>
      </w:pPr>
    </w:p>
    <w:p w14:paraId="6BEBABB5" w14:textId="132EB9D3"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*Plan de implementación:</w:t>
      </w:r>
    </w:p>
    <w:p w14:paraId="4B273D75" w14:textId="2CD653F5" w:rsidR="007D1E76" w:rsidRPr="00EB6604" w:rsidRDefault="0019670A" w:rsidP="000B7E5E">
      <w:pPr>
        <w:spacing w:after="0"/>
        <w:jc w:val="both"/>
        <w:rPr>
          <w:rFonts w:ascii="Arial" w:hAnsi="Arial" w:cs="Arial"/>
          <w:sz w:val="20"/>
          <w:szCs w:val="20"/>
        </w:rPr>
      </w:pPr>
      <w:r w:rsidRPr="00EB6604">
        <w:rPr>
          <w:rFonts w:ascii="Arial" w:hAnsi="Arial" w:cs="Arial"/>
          <w:sz w:val="20"/>
          <w:szCs w:val="20"/>
        </w:rPr>
        <w:t>Es el poder ejecutivo el encargado de realizar la configuración y parametrización del sistema integral de hacienda pública conforme a las características de estructura, diseño y operación que indica la Ley General de Contabilidad Gubernamental.</w:t>
      </w:r>
    </w:p>
    <w:p w14:paraId="5DC8CE5C" w14:textId="77777777" w:rsidR="00161019" w:rsidRDefault="00161019" w:rsidP="00CB41C4">
      <w:pPr>
        <w:tabs>
          <w:tab w:val="left" w:leader="underscore" w:pos="9639"/>
        </w:tabs>
        <w:spacing w:after="0" w:line="240" w:lineRule="auto"/>
        <w:jc w:val="both"/>
        <w:rPr>
          <w:rFonts w:ascii="Arial" w:hAnsi="Arial" w:cs="Arial"/>
          <w:sz w:val="20"/>
          <w:szCs w:val="20"/>
        </w:rPr>
      </w:pPr>
    </w:p>
    <w:p w14:paraId="756D764B" w14:textId="194DEEA4"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*Revelar los cambios en las políticas, la clasificación y medición de las mismas, así como su impacto en la información financiera:</w:t>
      </w:r>
    </w:p>
    <w:p w14:paraId="2702CC34" w14:textId="77777777" w:rsidR="0019670A" w:rsidRPr="00EB6604" w:rsidRDefault="0019670A" w:rsidP="0019670A">
      <w:pPr>
        <w:spacing w:after="0"/>
        <w:jc w:val="both"/>
        <w:rPr>
          <w:rFonts w:ascii="Arial" w:hAnsi="Arial" w:cs="Arial"/>
          <w:sz w:val="20"/>
          <w:szCs w:val="20"/>
        </w:rPr>
      </w:pPr>
      <w:r w:rsidRPr="00EB6604">
        <w:rPr>
          <w:rFonts w:ascii="Arial" w:hAnsi="Arial" w:cs="Arial"/>
          <w:sz w:val="20"/>
          <w:szCs w:val="20"/>
        </w:rPr>
        <w:t>No aplica</w:t>
      </w:r>
    </w:p>
    <w:p w14:paraId="2119A6EF"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7025E7E0" w14:textId="6255D853" w:rsidR="007D1E76" w:rsidRPr="00EB6604" w:rsidRDefault="00DC7EE8" w:rsidP="000C3365">
      <w:pPr>
        <w:pStyle w:val="Ttulo2"/>
        <w:rPr>
          <w:rFonts w:ascii="Arial" w:hAnsi="Arial" w:cs="Arial"/>
          <w:b/>
          <w:sz w:val="20"/>
          <w:szCs w:val="20"/>
        </w:rPr>
      </w:pPr>
      <w:bookmarkStart w:id="4" w:name="_Toc508279626"/>
      <w:r>
        <w:rPr>
          <w:rFonts w:ascii="Arial" w:hAnsi="Arial" w:cs="Arial"/>
          <w:b/>
          <w:color w:val="auto"/>
          <w:sz w:val="20"/>
          <w:szCs w:val="20"/>
        </w:rPr>
        <w:t>5</w:t>
      </w:r>
      <w:r w:rsidR="007D1E76" w:rsidRPr="00EB6604">
        <w:rPr>
          <w:rFonts w:ascii="Arial" w:hAnsi="Arial" w:cs="Arial"/>
          <w:b/>
          <w:color w:val="auto"/>
          <w:sz w:val="20"/>
          <w:szCs w:val="20"/>
        </w:rPr>
        <w:t>. Políticas de</w:t>
      </w:r>
      <w:r w:rsidR="00E00323" w:rsidRPr="00EB6604">
        <w:rPr>
          <w:rFonts w:ascii="Arial" w:hAnsi="Arial" w:cs="Arial"/>
          <w:b/>
          <w:color w:val="auto"/>
          <w:sz w:val="20"/>
          <w:szCs w:val="20"/>
        </w:rPr>
        <w:t xml:space="preserve"> Contabilidad Significativas:</w:t>
      </w:r>
      <w:bookmarkEnd w:id="4"/>
    </w:p>
    <w:p w14:paraId="4773A4FE"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Se informará sobre:</w:t>
      </w:r>
    </w:p>
    <w:p w14:paraId="3A8D7951"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6073F87B"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a)</w:t>
      </w:r>
      <w:r w:rsidRPr="00EB6604">
        <w:rPr>
          <w:rFonts w:ascii="Arial" w:hAnsi="Arial" w:cs="Arial"/>
          <w:sz w:val="20"/>
          <w:szCs w:val="20"/>
        </w:rPr>
        <w:t xml:space="preserve"> Actualización: se informará del método utilizado para la actualización del valor de los activos, pasivos y Hacienda Pública/</w:t>
      </w:r>
      <w:r w:rsidR="00657009" w:rsidRPr="00EB6604">
        <w:rPr>
          <w:rFonts w:ascii="Arial" w:hAnsi="Arial" w:cs="Arial"/>
          <w:sz w:val="20"/>
          <w:szCs w:val="20"/>
        </w:rPr>
        <w:t>P</w:t>
      </w:r>
      <w:r w:rsidRPr="00EB6604">
        <w:rPr>
          <w:rFonts w:ascii="Arial" w:hAnsi="Arial" w:cs="Arial"/>
          <w:sz w:val="20"/>
          <w:szCs w:val="20"/>
        </w:rPr>
        <w:t>atrimonio y las razones de dicha elección. Así como informar de la desconexión o reconexión inflacionaria:</w:t>
      </w:r>
    </w:p>
    <w:p w14:paraId="004A4D32" w14:textId="614683B2" w:rsidR="007D1E76" w:rsidRPr="00EB6604" w:rsidRDefault="0019670A"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 xml:space="preserve"> No aplica</w:t>
      </w:r>
    </w:p>
    <w:p w14:paraId="26A2863C" w14:textId="77777777" w:rsidR="000B7E5E" w:rsidRPr="00EB6604" w:rsidRDefault="000B7E5E" w:rsidP="00CB41C4">
      <w:pPr>
        <w:tabs>
          <w:tab w:val="left" w:leader="underscore" w:pos="9639"/>
        </w:tabs>
        <w:spacing w:after="0" w:line="240" w:lineRule="auto"/>
        <w:jc w:val="both"/>
        <w:rPr>
          <w:rFonts w:ascii="Arial" w:hAnsi="Arial" w:cs="Arial"/>
          <w:b/>
          <w:sz w:val="20"/>
          <w:szCs w:val="20"/>
        </w:rPr>
      </w:pPr>
    </w:p>
    <w:p w14:paraId="3D8017C2" w14:textId="725E4C50"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b)</w:t>
      </w:r>
      <w:r w:rsidRPr="00EB6604">
        <w:rPr>
          <w:rFonts w:ascii="Arial" w:hAnsi="Arial" w:cs="Arial"/>
          <w:sz w:val="20"/>
          <w:szCs w:val="20"/>
        </w:rPr>
        <w:t xml:space="preserve"> Informar sobre la realización de operaciones en el extranjero y de sus efectos en la información financiera gubernamental:</w:t>
      </w:r>
    </w:p>
    <w:p w14:paraId="761C47D7" w14:textId="6C1E79E6" w:rsidR="007D1E76" w:rsidRPr="00EB6604" w:rsidRDefault="0019670A" w:rsidP="000B7E5E">
      <w:pPr>
        <w:spacing w:after="0"/>
        <w:jc w:val="both"/>
        <w:rPr>
          <w:rFonts w:ascii="Arial" w:hAnsi="Arial" w:cs="Arial"/>
          <w:sz w:val="20"/>
          <w:szCs w:val="20"/>
        </w:rPr>
      </w:pPr>
      <w:r w:rsidRPr="00EB6604">
        <w:rPr>
          <w:rFonts w:ascii="Arial" w:hAnsi="Arial" w:cs="Arial"/>
          <w:sz w:val="20"/>
          <w:szCs w:val="20"/>
        </w:rPr>
        <w:t>El ITESA no realiza operaciones en el extranjero.</w:t>
      </w:r>
    </w:p>
    <w:p w14:paraId="35FCED94"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433324F3"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c)</w:t>
      </w:r>
      <w:r w:rsidRPr="00EB6604">
        <w:rPr>
          <w:rFonts w:ascii="Arial" w:hAnsi="Arial" w:cs="Arial"/>
          <w:sz w:val="20"/>
          <w:szCs w:val="20"/>
        </w:rPr>
        <w:t xml:space="preserve"> Método de valuación de la inversión en acciones de Compañías subsidiarias no consolidadas y asociadas:</w:t>
      </w:r>
    </w:p>
    <w:p w14:paraId="1F161457" w14:textId="77777777" w:rsidR="00D81031" w:rsidRPr="00EB6604" w:rsidRDefault="00D81031" w:rsidP="00D81031">
      <w:pPr>
        <w:spacing w:after="0"/>
        <w:jc w:val="both"/>
        <w:rPr>
          <w:rFonts w:ascii="Arial" w:hAnsi="Arial" w:cs="Arial"/>
          <w:bCs/>
          <w:sz w:val="20"/>
          <w:szCs w:val="20"/>
        </w:rPr>
      </w:pPr>
      <w:r w:rsidRPr="00EB6604">
        <w:rPr>
          <w:rFonts w:ascii="Arial" w:hAnsi="Arial" w:cs="Arial"/>
          <w:sz w:val="20"/>
          <w:szCs w:val="20"/>
        </w:rPr>
        <w:t xml:space="preserve">El ITESA no tiene inversiones por lo tanto no cuenta con un </w:t>
      </w:r>
      <w:r w:rsidRPr="00EB6604">
        <w:rPr>
          <w:rFonts w:ascii="Arial" w:hAnsi="Arial" w:cs="Arial"/>
          <w:bCs/>
          <w:sz w:val="20"/>
          <w:szCs w:val="20"/>
        </w:rPr>
        <w:t>Método de valuación de la inversión en acciones de Compañías subsidiarias no consolidadas y asociadas</w:t>
      </w:r>
    </w:p>
    <w:p w14:paraId="2EA4933C"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7AB12262"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d)</w:t>
      </w:r>
      <w:r w:rsidRPr="00EB6604">
        <w:rPr>
          <w:rFonts w:ascii="Arial" w:hAnsi="Arial" w:cs="Arial"/>
          <w:sz w:val="20"/>
          <w:szCs w:val="20"/>
        </w:rPr>
        <w:t xml:space="preserve"> Sistema y método de valuación de inventarios y costo de lo vendido:</w:t>
      </w:r>
    </w:p>
    <w:p w14:paraId="458CAC41" w14:textId="23878766" w:rsidR="00D81031" w:rsidRPr="00EB6604" w:rsidRDefault="00D81031" w:rsidP="00D81031">
      <w:pPr>
        <w:spacing w:after="0"/>
        <w:jc w:val="both"/>
        <w:rPr>
          <w:rFonts w:ascii="Arial" w:hAnsi="Arial" w:cs="Arial"/>
          <w:b/>
          <w:sz w:val="20"/>
          <w:szCs w:val="20"/>
        </w:rPr>
      </w:pPr>
      <w:r w:rsidRPr="00EB6604">
        <w:rPr>
          <w:rFonts w:ascii="Arial" w:hAnsi="Arial" w:cs="Arial"/>
          <w:sz w:val="20"/>
          <w:szCs w:val="20"/>
        </w:rPr>
        <w:t xml:space="preserve">El ITESA No cuenta con inventarios, por lo tanto, no tiene un </w:t>
      </w:r>
      <w:r w:rsidRPr="00EB6604">
        <w:rPr>
          <w:rFonts w:ascii="Arial" w:hAnsi="Arial" w:cs="Arial"/>
          <w:bCs/>
          <w:sz w:val="20"/>
          <w:szCs w:val="20"/>
        </w:rPr>
        <w:t>Sistema y Método de Evaluación de Inventarios y Costo de lo Vendido</w:t>
      </w:r>
    </w:p>
    <w:p w14:paraId="0B282127"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1D8C904A"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e)</w:t>
      </w:r>
      <w:r w:rsidRPr="00EB6604">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64FBB2C1" w14:textId="3B58E6CC" w:rsidR="0019670A" w:rsidRPr="00EB6604" w:rsidRDefault="0019670A" w:rsidP="0019670A">
      <w:pPr>
        <w:spacing w:after="0"/>
        <w:jc w:val="both"/>
        <w:rPr>
          <w:rFonts w:ascii="Arial" w:hAnsi="Arial" w:cs="Arial"/>
          <w:sz w:val="20"/>
          <w:szCs w:val="20"/>
        </w:rPr>
      </w:pPr>
      <w:r w:rsidRPr="00EB6604">
        <w:rPr>
          <w:rFonts w:ascii="Arial" w:hAnsi="Arial" w:cs="Arial"/>
          <w:sz w:val="20"/>
          <w:szCs w:val="20"/>
        </w:rPr>
        <w:t xml:space="preserve">El ITESA no cuenta con una reserva actuarial para </w:t>
      </w:r>
      <w:r w:rsidR="007B4481" w:rsidRPr="00EB6604">
        <w:rPr>
          <w:rFonts w:ascii="Arial" w:hAnsi="Arial" w:cs="Arial"/>
          <w:sz w:val="20"/>
          <w:szCs w:val="20"/>
        </w:rPr>
        <w:t>revelar estos datos</w:t>
      </w:r>
    </w:p>
    <w:p w14:paraId="6636D845"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6113C381"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f)</w:t>
      </w:r>
      <w:r w:rsidRPr="00EB6604">
        <w:rPr>
          <w:rFonts w:ascii="Arial" w:hAnsi="Arial" w:cs="Arial"/>
          <w:sz w:val="20"/>
          <w:szCs w:val="20"/>
        </w:rPr>
        <w:t xml:space="preserve"> Provisiones: objetivo de su creación, monto y plazo:</w:t>
      </w:r>
    </w:p>
    <w:p w14:paraId="0AB44A38" w14:textId="5291EDFE" w:rsidR="007D1E76" w:rsidRPr="00EB6604" w:rsidRDefault="007B4481"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El ITESA no realizo provisiones en este periodo</w:t>
      </w:r>
    </w:p>
    <w:p w14:paraId="43640955" w14:textId="77777777" w:rsidR="007B4481" w:rsidRPr="00EB6604" w:rsidRDefault="007B4481" w:rsidP="00CB41C4">
      <w:pPr>
        <w:tabs>
          <w:tab w:val="left" w:leader="underscore" w:pos="9639"/>
        </w:tabs>
        <w:spacing w:after="0" w:line="240" w:lineRule="auto"/>
        <w:jc w:val="both"/>
        <w:rPr>
          <w:rFonts w:ascii="Arial" w:hAnsi="Arial" w:cs="Arial"/>
          <w:sz w:val="20"/>
          <w:szCs w:val="20"/>
        </w:rPr>
      </w:pPr>
    </w:p>
    <w:p w14:paraId="4190001D"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g)</w:t>
      </w:r>
      <w:r w:rsidRPr="00EB6604">
        <w:rPr>
          <w:rFonts w:ascii="Arial" w:hAnsi="Arial" w:cs="Arial"/>
          <w:sz w:val="20"/>
          <w:szCs w:val="20"/>
        </w:rPr>
        <w:t xml:space="preserve"> Reservas: objetivo de su creación, monto y plazo:</w:t>
      </w:r>
    </w:p>
    <w:p w14:paraId="5AD7001A" w14:textId="77777777" w:rsidR="0019670A" w:rsidRPr="00EB6604" w:rsidRDefault="0019670A" w:rsidP="0019670A">
      <w:pPr>
        <w:spacing w:after="0"/>
        <w:jc w:val="both"/>
        <w:rPr>
          <w:rFonts w:ascii="Arial" w:hAnsi="Arial" w:cs="Arial"/>
          <w:sz w:val="20"/>
          <w:szCs w:val="20"/>
        </w:rPr>
      </w:pPr>
      <w:r w:rsidRPr="00EB6604">
        <w:rPr>
          <w:rFonts w:ascii="Arial" w:hAnsi="Arial" w:cs="Arial"/>
          <w:sz w:val="20"/>
          <w:szCs w:val="20"/>
        </w:rPr>
        <w:t xml:space="preserve">El ITESA no cuenta con fondos de contingencia </w:t>
      </w:r>
    </w:p>
    <w:p w14:paraId="48187B92"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7413414A" w14:textId="77777777" w:rsidR="000D0D9A" w:rsidRDefault="000D0D9A" w:rsidP="000D0D9A">
      <w:pPr>
        <w:tabs>
          <w:tab w:val="left" w:leader="underscore" w:pos="9639"/>
        </w:tabs>
        <w:spacing w:after="0" w:line="240" w:lineRule="auto"/>
        <w:jc w:val="both"/>
        <w:rPr>
          <w:rFonts w:ascii="Arial" w:hAnsi="Arial" w:cs="Arial"/>
          <w:b/>
          <w:sz w:val="20"/>
          <w:szCs w:val="20"/>
        </w:rPr>
      </w:pPr>
    </w:p>
    <w:p w14:paraId="5EF6A614" w14:textId="77777777" w:rsidR="000D0D9A" w:rsidRDefault="000D0D9A" w:rsidP="000D0D9A">
      <w:pPr>
        <w:tabs>
          <w:tab w:val="left" w:leader="underscore" w:pos="9639"/>
        </w:tabs>
        <w:spacing w:after="0" w:line="240" w:lineRule="auto"/>
        <w:jc w:val="both"/>
        <w:rPr>
          <w:rFonts w:ascii="Arial" w:hAnsi="Arial" w:cs="Arial"/>
          <w:b/>
          <w:sz w:val="20"/>
          <w:szCs w:val="20"/>
        </w:rPr>
      </w:pPr>
    </w:p>
    <w:p w14:paraId="394554EC" w14:textId="21BCB19D" w:rsidR="000D0D9A" w:rsidRDefault="007D1E76" w:rsidP="000D0D9A">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lastRenderedPageBreak/>
        <w:t>h)</w:t>
      </w:r>
      <w:r w:rsidRPr="00EB6604">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152A6AA0" w14:textId="5AACFBD1" w:rsidR="008C6FD7" w:rsidRPr="00EB6604" w:rsidRDefault="008C6FD7" w:rsidP="000D0D9A">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ITESA a partir del ejercicio fiscal 2015 presenta la estructura de registro contable y presupuestal normada por el CONAC, así como las guías contabilizadoras, la matriz de conversión y los procesos de registro que de ellas emanan y que han sido aplicadas en SAP.</w:t>
      </w:r>
    </w:p>
    <w:p w14:paraId="2B6668A3"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12C8FA9A" w14:textId="7FEA8169"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i)</w:t>
      </w:r>
      <w:r w:rsidRPr="00EB6604">
        <w:rPr>
          <w:rFonts w:ascii="Arial" w:hAnsi="Arial" w:cs="Arial"/>
          <w:sz w:val="20"/>
          <w:szCs w:val="20"/>
        </w:rPr>
        <w:t xml:space="preserve"> Reclasificaciones: Se deben revelar todos aquellos movimientos entre cuentas por efectos de cambios en los tipos de operaciones:</w:t>
      </w:r>
    </w:p>
    <w:p w14:paraId="3C774603" w14:textId="77777777" w:rsidR="00D8690D" w:rsidRDefault="00D8690D" w:rsidP="00D8690D">
      <w:pPr>
        <w:spacing w:after="0"/>
        <w:jc w:val="both"/>
        <w:rPr>
          <w:rFonts w:ascii="Arial" w:hAnsi="Arial" w:cs="Arial"/>
          <w:sz w:val="20"/>
          <w:szCs w:val="20"/>
        </w:rPr>
      </w:pPr>
      <w:r w:rsidRPr="00EB6604">
        <w:rPr>
          <w:rFonts w:ascii="Arial" w:hAnsi="Arial" w:cs="Arial"/>
          <w:sz w:val="20"/>
          <w:szCs w:val="20"/>
        </w:rPr>
        <w:t>Sin Información que revelar para este periodo</w:t>
      </w:r>
    </w:p>
    <w:p w14:paraId="3D9AC0AD" w14:textId="77777777" w:rsidR="0011729C" w:rsidRDefault="0011729C" w:rsidP="00CB41C4">
      <w:pPr>
        <w:tabs>
          <w:tab w:val="left" w:leader="underscore" w:pos="9639"/>
        </w:tabs>
        <w:spacing w:after="0" w:line="240" w:lineRule="auto"/>
        <w:jc w:val="both"/>
        <w:rPr>
          <w:rFonts w:ascii="Arial" w:hAnsi="Arial" w:cs="Arial"/>
          <w:b/>
          <w:sz w:val="20"/>
          <w:szCs w:val="20"/>
        </w:rPr>
      </w:pPr>
    </w:p>
    <w:p w14:paraId="5405EF84" w14:textId="76AD8C95"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j)</w:t>
      </w:r>
      <w:r w:rsidRPr="00EB6604">
        <w:rPr>
          <w:rFonts w:ascii="Arial" w:hAnsi="Arial" w:cs="Arial"/>
          <w:sz w:val="20"/>
          <w:szCs w:val="20"/>
        </w:rPr>
        <w:t xml:space="preserve"> Depuración y cancelación de saldos:</w:t>
      </w:r>
    </w:p>
    <w:p w14:paraId="3E44E715" w14:textId="2611CE5A" w:rsidR="004D7F18" w:rsidRDefault="007B4481" w:rsidP="00B36DEF">
      <w:pPr>
        <w:spacing w:after="0"/>
        <w:jc w:val="both"/>
        <w:rPr>
          <w:rFonts w:ascii="Arial" w:hAnsi="Arial" w:cs="Arial"/>
          <w:sz w:val="20"/>
          <w:szCs w:val="20"/>
        </w:rPr>
      </w:pPr>
      <w:r w:rsidRPr="00EB6604">
        <w:rPr>
          <w:rFonts w:ascii="Arial" w:hAnsi="Arial" w:cs="Arial"/>
          <w:sz w:val="20"/>
          <w:szCs w:val="20"/>
        </w:rPr>
        <w:t>Sin Información que revelar para este periodo</w:t>
      </w:r>
    </w:p>
    <w:p w14:paraId="7220BF62" w14:textId="77777777" w:rsidR="00D8690D" w:rsidRPr="00EB6604" w:rsidRDefault="00D8690D" w:rsidP="00B36DEF">
      <w:pPr>
        <w:spacing w:after="0"/>
        <w:jc w:val="both"/>
        <w:rPr>
          <w:rFonts w:ascii="Arial" w:hAnsi="Arial" w:cs="Arial"/>
          <w:sz w:val="20"/>
          <w:szCs w:val="20"/>
        </w:rPr>
      </w:pPr>
    </w:p>
    <w:p w14:paraId="71BFB196" w14:textId="620CBACE" w:rsidR="00B96688" w:rsidRPr="00B96688" w:rsidRDefault="00DC7EE8" w:rsidP="00B96688">
      <w:pPr>
        <w:pStyle w:val="Ttulo2"/>
        <w:rPr>
          <w:rFonts w:ascii="Arial" w:hAnsi="Arial" w:cs="Arial"/>
          <w:b/>
          <w:color w:val="auto"/>
          <w:sz w:val="20"/>
          <w:szCs w:val="20"/>
        </w:rPr>
      </w:pPr>
      <w:bookmarkStart w:id="5" w:name="_Toc508279627"/>
      <w:r>
        <w:rPr>
          <w:rFonts w:ascii="Arial" w:hAnsi="Arial" w:cs="Arial"/>
          <w:b/>
          <w:color w:val="auto"/>
          <w:sz w:val="20"/>
          <w:szCs w:val="20"/>
        </w:rPr>
        <w:t>6</w:t>
      </w:r>
      <w:r w:rsidR="007D1E76" w:rsidRPr="00EB6604">
        <w:rPr>
          <w:rFonts w:ascii="Arial" w:hAnsi="Arial" w:cs="Arial"/>
          <w:b/>
          <w:color w:val="auto"/>
          <w:sz w:val="20"/>
          <w:szCs w:val="20"/>
        </w:rPr>
        <w:t>. Posición en Moneda Extranjera y Pro</w:t>
      </w:r>
      <w:r w:rsidR="00E00323" w:rsidRPr="00EB6604">
        <w:rPr>
          <w:rFonts w:ascii="Arial" w:hAnsi="Arial" w:cs="Arial"/>
          <w:b/>
          <w:color w:val="auto"/>
          <w:sz w:val="20"/>
          <w:szCs w:val="20"/>
        </w:rPr>
        <w:t>tección por Riesgo Cambiario:</w:t>
      </w:r>
      <w:bookmarkEnd w:id="5"/>
    </w:p>
    <w:p w14:paraId="12C73011"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Se informará sobre:</w:t>
      </w:r>
    </w:p>
    <w:p w14:paraId="7E8BC54D"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531D25F7"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a)</w:t>
      </w:r>
      <w:r w:rsidRPr="00EB6604">
        <w:rPr>
          <w:rFonts w:ascii="Arial" w:hAnsi="Arial" w:cs="Arial"/>
          <w:sz w:val="20"/>
          <w:szCs w:val="20"/>
        </w:rPr>
        <w:t xml:space="preserve"> Activos en moneda extranjera:</w:t>
      </w:r>
    </w:p>
    <w:p w14:paraId="20464C79" w14:textId="0BF94E13" w:rsidR="007D1E76" w:rsidRPr="00EB6604" w:rsidRDefault="008C6FD7" w:rsidP="00A10F7E">
      <w:pPr>
        <w:spacing w:after="0"/>
        <w:jc w:val="both"/>
        <w:rPr>
          <w:rFonts w:ascii="Arial" w:hAnsi="Arial" w:cs="Arial"/>
          <w:sz w:val="20"/>
          <w:szCs w:val="20"/>
        </w:rPr>
      </w:pPr>
      <w:r w:rsidRPr="00EB6604">
        <w:rPr>
          <w:rFonts w:ascii="Arial" w:hAnsi="Arial" w:cs="Arial"/>
          <w:sz w:val="20"/>
          <w:szCs w:val="20"/>
        </w:rPr>
        <w:t>El ITESA no tiene activos registrados en moneda extranjera</w:t>
      </w:r>
    </w:p>
    <w:p w14:paraId="43F08C55"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02C17E3B" w14:textId="502F7E1D" w:rsidR="008C6FD7" w:rsidRPr="00EB6604" w:rsidRDefault="007D1E76" w:rsidP="007B4481">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b)</w:t>
      </w:r>
      <w:r w:rsidRPr="00EB6604">
        <w:rPr>
          <w:rFonts w:ascii="Arial" w:hAnsi="Arial" w:cs="Arial"/>
          <w:sz w:val="20"/>
          <w:szCs w:val="20"/>
        </w:rPr>
        <w:t xml:space="preserve"> Pasivos en moneda extranjera:</w:t>
      </w:r>
    </w:p>
    <w:p w14:paraId="22EC0EC7" w14:textId="68374EC9" w:rsidR="007D1E76" w:rsidRPr="00EB6604" w:rsidRDefault="008C6FD7" w:rsidP="000B7E5E">
      <w:pPr>
        <w:spacing w:after="0"/>
        <w:jc w:val="both"/>
        <w:rPr>
          <w:rFonts w:ascii="Arial" w:hAnsi="Arial" w:cs="Arial"/>
          <w:sz w:val="20"/>
          <w:szCs w:val="20"/>
        </w:rPr>
      </w:pPr>
      <w:r w:rsidRPr="00EB6604">
        <w:rPr>
          <w:rFonts w:ascii="Arial" w:hAnsi="Arial" w:cs="Arial"/>
          <w:sz w:val="20"/>
          <w:szCs w:val="20"/>
        </w:rPr>
        <w:t>El ITESA no tiene activos registrados en moneda extranjera</w:t>
      </w:r>
    </w:p>
    <w:p w14:paraId="54FFA38F"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6E3298C9"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 xml:space="preserve">c) </w:t>
      </w:r>
      <w:r w:rsidRPr="00EB6604">
        <w:rPr>
          <w:rFonts w:ascii="Arial" w:hAnsi="Arial" w:cs="Arial"/>
          <w:sz w:val="20"/>
          <w:szCs w:val="20"/>
        </w:rPr>
        <w:t>Posición en moneda extranjera:</w:t>
      </w:r>
    </w:p>
    <w:p w14:paraId="261C502E" w14:textId="2D2600BD" w:rsidR="007D1E76" w:rsidRPr="00EB6604" w:rsidRDefault="007B4481"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El ITESA no registra operaciones en moneda extranjera</w:t>
      </w:r>
    </w:p>
    <w:p w14:paraId="273CC39D"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61291BC6"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d)</w:t>
      </w:r>
      <w:r w:rsidRPr="00EB6604">
        <w:rPr>
          <w:rFonts w:ascii="Arial" w:hAnsi="Arial" w:cs="Arial"/>
          <w:sz w:val="20"/>
          <w:szCs w:val="20"/>
        </w:rPr>
        <w:t xml:space="preserve"> Tipo de cambio:</w:t>
      </w:r>
    </w:p>
    <w:p w14:paraId="6CA40D86" w14:textId="77777777" w:rsidR="007B4481" w:rsidRPr="00EB6604" w:rsidRDefault="007B4481" w:rsidP="007B4481">
      <w:pPr>
        <w:spacing w:after="0"/>
        <w:jc w:val="both"/>
        <w:rPr>
          <w:rFonts w:ascii="Arial" w:hAnsi="Arial" w:cs="Arial"/>
          <w:sz w:val="20"/>
          <w:szCs w:val="20"/>
        </w:rPr>
      </w:pPr>
      <w:r w:rsidRPr="00EB6604">
        <w:rPr>
          <w:rFonts w:ascii="Arial" w:hAnsi="Arial" w:cs="Arial"/>
          <w:sz w:val="20"/>
          <w:szCs w:val="20"/>
        </w:rPr>
        <w:t>El ITESA no registra operaciones en moneda extranjera</w:t>
      </w:r>
    </w:p>
    <w:p w14:paraId="146CAEC1"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2878D6F1"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 xml:space="preserve">e) </w:t>
      </w:r>
      <w:r w:rsidRPr="00EB6604">
        <w:rPr>
          <w:rFonts w:ascii="Arial" w:hAnsi="Arial" w:cs="Arial"/>
          <w:sz w:val="20"/>
          <w:szCs w:val="20"/>
        </w:rPr>
        <w:t>Equivalente en moneda nacional:</w:t>
      </w:r>
    </w:p>
    <w:p w14:paraId="5D7BA233" w14:textId="5268362B" w:rsidR="007D1E76" w:rsidRPr="00EB6604" w:rsidRDefault="007B4481" w:rsidP="007B4481">
      <w:pPr>
        <w:spacing w:after="0"/>
        <w:jc w:val="both"/>
        <w:rPr>
          <w:rFonts w:ascii="Arial" w:hAnsi="Arial" w:cs="Arial"/>
          <w:sz w:val="20"/>
          <w:szCs w:val="20"/>
        </w:rPr>
      </w:pPr>
      <w:r w:rsidRPr="00EB6604">
        <w:rPr>
          <w:rFonts w:ascii="Arial" w:hAnsi="Arial" w:cs="Arial"/>
          <w:sz w:val="20"/>
          <w:szCs w:val="20"/>
        </w:rPr>
        <w:t>El ITESA no registra operaciones en moneda extranjera</w:t>
      </w:r>
    </w:p>
    <w:p w14:paraId="7A87E6E7" w14:textId="77777777" w:rsidR="000B7E5E" w:rsidRPr="00EB6604" w:rsidRDefault="000B7E5E" w:rsidP="00CB41C4">
      <w:pPr>
        <w:tabs>
          <w:tab w:val="left" w:leader="underscore" w:pos="9639"/>
        </w:tabs>
        <w:spacing w:after="0" w:line="240" w:lineRule="auto"/>
        <w:jc w:val="both"/>
        <w:rPr>
          <w:rFonts w:ascii="Arial" w:hAnsi="Arial" w:cs="Arial"/>
          <w:sz w:val="20"/>
          <w:szCs w:val="20"/>
        </w:rPr>
      </w:pPr>
    </w:p>
    <w:p w14:paraId="1C9AE80E" w14:textId="1D675FA8" w:rsidR="007D1E76" w:rsidRPr="00B96688" w:rsidRDefault="00DC7EE8" w:rsidP="00B96688">
      <w:pPr>
        <w:pStyle w:val="Ttulo2"/>
        <w:rPr>
          <w:rFonts w:ascii="Arial" w:hAnsi="Arial" w:cs="Arial"/>
          <w:b/>
          <w:color w:val="auto"/>
          <w:sz w:val="20"/>
          <w:szCs w:val="20"/>
        </w:rPr>
      </w:pPr>
      <w:bookmarkStart w:id="6" w:name="_Toc508279628"/>
      <w:r>
        <w:rPr>
          <w:rFonts w:ascii="Arial" w:hAnsi="Arial" w:cs="Arial"/>
          <w:b/>
          <w:color w:val="auto"/>
          <w:sz w:val="20"/>
          <w:szCs w:val="20"/>
        </w:rPr>
        <w:t>7</w:t>
      </w:r>
      <w:r w:rsidR="007D1E76" w:rsidRPr="00EB6604">
        <w:rPr>
          <w:rFonts w:ascii="Arial" w:hAnsi="Arial" w:cs="Arial"/>
          <w:b/>
          <w:color w:val="auto"/>
          <w:sz w:val="20"/>
          <w:szCs w:val="20"/>
        </w:rPr>
        <w:t xml:space="preserve">. </w:t>
      </w:r>
      <w:r w:rsidR="00E00323" w:rsidRPr="00EB6604">
        <w:rPr>
          <w:rFonts w:ascii="Arial" w:hAnsi="Arial" w:cs="Arial"/>
          <w:b/>
          <w:color w:val="auto"/>
          <w:sz w:val="20"/>
          <w:szCs w:val="20"/>
        </w:rPr>
        <w:t>Reporte Analítico del Activo:</w:t>
      </w:r>
      <w:bookmarkEnd w:id="6"/>
    </w:p>
    <w:p w14:paraId="7DC51E13"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Debe mostrar la siguien</w:t>
      </w:r>
      <w:r w:rsidR="00E00323" w:rsidRPr="00EB6604">
        <w:rPr>
          <w:rFonts w:ascii="Arial" w:hAnsi="Arial" w:cs="Arial"/>
          <w:sz w:val="20"/>
          <w:szCs w:val="20"/>
        </w:rPr>
        <w:t>te información:</w:t>
      </w:r>
    </w:p>
    <w:p w14:paraId="0E1FB990"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721E8A1F"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a)</w:t>
      </w:r>
      <w:r w:rsidRPr="00EB6604">
        <w:rPr>
          <w:rFonts w:ascii="Arial" w:hAnsi="Arial" w:cs="Arial"/>
          <w:sz w:val="20"/>
          <w:szCs w:val="20"/>
        </w:rPr>
        <w:t xml:space="preserve"> Vida útil o porcentajes de depreciación, deterioro o amortización utilizados en los diferentes tipos de activos:</w:t>
      </w:r>
    </w:p>
    <w:p w14:paraId="18A5CC0A" w14:textId="3F6B5D94" w:rsidR="007D1E76" w:rsidRPr="00EB6604" w:rsidRDefault="007B4481"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El ITESA aplica los porcentajes de depreciación a los Activos Fijos establecidos en el SIHP. Sistema administrado por el Poder Ejecutivo del Estado.</w:t>
      </w:r>
    </w:p>
    <w:p w14:paraId="2B914A04"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7FD13FA2"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b)</w:t>
      </w:r>
      <w:r w:rsidRPr="00EB6604">
        <w:rPr>
          <w:rFonts w:ascii="Arial" w:hAnsi="Arial" w:cs="Arial"/>
          <w:sz w:val="20"/>
          <w:szCs w:val="20"/>
        </w:rPr>
        <w:t xml:space="preserve"> Cambios en el porcentaje de depreciación o valor residual de los activos:</w:t>
      </w:r>
    </w:p>
    <w:p w14:paraId="1983354C" w14:textId="221AA19E" w:rsidR="007D1E76" w:rsidRPr="00EB6604" w:rsidRDefault="007B4481" w:rsidP="007B4481">
      <w:pPr>
        <w:spacing w:after="0"/>
        <w:jc w:val="both"/>
        <w:rPr>
          <w:rFonts w:ascii="Arial" w:hAnsi="Arial" w:cs="Arial"/>
          <w:sz w:val="20"/>
          <w:szCs w:val="20"/>
        </w:rPr>
      </w:pPr>
      <w:r w:rsidRPr="00EB6604">
        <w:rPr>
          <w:rFonts w:ascii="Arial" w:hAnsi="Arial" w:cs="Arial"/>
          <w:sz w:val="20"/>
          <w:szCs w:val="20"/>
        </w:rPr>
        <w:t>De conformidad con la norma de CONAC y los alcances del SIHP, actualmente sólo pueden considerarse las 40 clases de activos vigentes.</w:t>
      </w:r>
    </w:p>
    <w:p w14:paraId="59A0596F"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7793D355"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lastRenderedPageBreak/>
        <w:t>c)</w:t>
      </w:r>
      <w:r w:rsidRPr="00EB6604">
        <w:rPr>
          <w:rFonts w:ascii="Arial" w:hAnsi="Arial" w:cs="Arial"/>
          <w:sz w:val="20"/>
          <w:szCs w:val="20"/>
        </w:rPr>
        <w:t xml:space="preserve"> Importe de los gastos capitalizados en el ejercicio, tanto financieros como de investigación y desarrollo:</w:t>
      </w:r>
    </w:p>
    <w:p w14:paraId="6B2CABBF" w14:textId="77777777" w:rsidR="008C6FD7" w:rsidRPr="00EB6604" w:rsidRDefault="008C6FD7" w:rsidP="008C6FD7">
      <w:pPr>
        <w:spacing w:after="0"/>
        <w:jc w:val="both"/>
        <w:rPr>
          <w:rFonts w:ascii="Arial" w:hAnsi="Arial" w:cs="Arial"/>
          <w:sz w:val="20"/>
          <w:szCs w:val="20"/>
        </w:rPr>
      </w:pPr>
      <w:r w:rsidRPr="00EB6604">
        <w:rPr>
          <w:rFonts w:ascii="Arial" w:hAnsi="Arial" w:cs="Arial"/>
          <w:sz w:val="20"/>
          <w:szCs w:val="20"/>
        </w:rPr>
        <w:t>No aplica</w:t>
      </w:r>
    </w:p>
    <w:p w14:paraId="389FC7C1"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64BF173F"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d)</w:t>
      </w:r>
      <w:r w:rsidRPr="00EB6604">
        <w:rPr>
          <w:rFonts w:ascii="Arial" w:hAnsi="Arial" w:cs="Arial"/>
          <w:sz w:val="20"/>
          <w:szCs w:val="20"/>
        </w:rPr>
        <w:t xml:space="preserve"> Rie</w:t>
      </w:r>
      <w:r w:rsidR="001973A2" w:rsidRPr="00EB6604">
        <w:rPr>
          <w:rFonts w:ascii="Arial" w:hAnsi="Arial" w:cs="Arial"/>
          <w:sz w:val="20"/>
          <w:szCs w:val="20"/>
        </w:rPr>
        <w:t>s</w:t>
      </w:r>
      <w:r w:rsidRPr="00EB6604">
        <w:rPr>
          <w:rFonts w:ascii="Arial" w:hAnsi="Arial" w:cs="Arial"/>
          <w:sz w:val="20"/>
          <w:szCs w:val="20"/>
        </w:rPr>
        <w:t>gos por tipo de cambio o tipo de interés de las inversiones financieras:</w:t>
      </w:r>
    </w:p>
    <w:p w14:paraId="11EBA774" w14:textId="7966D065" w:rsidR="007D1E76" w:rsidRPr="00EB6604" w:rsidRDefault="007B4481" w:rsidP="007B4481">
      <w:pPr>
        <w:spacing w:after="0"/>
        <w:jc w:val="both"/>
        <w:rPr>
          <w:rFonts w:ascii="Arial" w:hAnsi="Arial" w:cs="Arial"/>
          <w:sz w:val="20"/>
          <w:szCs w:val="20"/>
        </w:rPr>
      </w:pPr>
      <w:r w:rsidRPr="00EB6604">
        <w:rPr>
          <w:rFonts w:ascii="Arial" w:hAnsi="Arial" w:cs="Arial"/>
          <w:sz w:val="20"/>
          <w:szCs w:val="20"/>
        </w:rPr>
        <w:t>El ITESA no cuenta con inversiones financieras</w:t>
      </w:r>
    </w:p>
    <w:p w14:paraId="1883BF45"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114D8167"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 xml:space="preserve">e) </w:t>
      </w:r>
      <w:r w:rsidRPr="00EB6604">
        <w:rPr>
          <w:rFonts w:ascii="Arial" w:hAnsi="Arial" w:cs="Arial"/>
          <w:sz w:val="20"/>
          <w:szCs w:val="20"/>
        </w:rPr>
        <w:t>Valor activado en el ejercicio de los bienes construidos por la entidad:</w:t>
      </w:r>
    </w:p>
    <w:p w14:paraId="6569FCE5" w14:textId="7634F75B" w:rsidR="007D1E76" w:rsidRPr="00EB6604" w:rsidRDefault="008C6FD7" w:rsidP="00A10F7E">
      <w:pPr>
        <w:spacing w:after="0"/>
        <w:jc w:val="both"/>
        <w:rPr>
          <w:rFonts w:ascii="Arial" w:hAnsi="Arial" w:cs="Arial"/>
          <w:sz w:val="20"/>
          <w:szCs w:val="20"/>
        </w:rPr>
      </w:pPr>
      <w:r w:rsidRPr="00EB6604">
        <w:rPr>
          <w:rFonts w:ascii="Arial" w:hAnsi="Arial" w:cs="Arial"/>
          <w:sz w:val="20"/>
          <w:szCs w:val="20"/>
        </w:rPr>
        <w:t>No aplica</w:t>
      </w:r>
    </w:p>
    <w:p w14:paraId="2E17CB0A" w14:textId="77777777" w:rsidR="007D1E76" w:rsidRPr="00EB6604" w:rsidRDefault="007D1E76" w:rsidP="00CB41C4">
      <w:pPr>
        <w:tabs>
          <w:tab w:val="left" w:leader="underscore" w:pos="9639"/>
        </w:tabs>
        <w:spacing w:after="0" w:line="240" w:lineRule="auto"/>
        <w:jc w:val="both"/>
        <w:rPr>
          <w:rFonts w:ascii="Arial" w:hAnsi="Arial" w:cs="Arial"/>
          <w:b/>
          <w:sz w:val="20"/>
          <w:szCs w:val="20"/>
        </w:rPr>
      </w:pPr>
    </w:p>
    <w:p w14:paraId="61D4FD0C"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f)</w:t>
      </w:r>
      <w:r w:rsidRPr="00EB6604">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26824ACD" w:rsidR="007D1E76" w:rsidRPr="00EB6604" w:rsidRDefault="007B4481" w:rsidP="007B4481">
      <w:pPr>
        <w:spacing w:after="0"/>
        <w:jc w:val="both"/>
        <w:rPr>
          <w:rFonts w:ascii="Arial" w:hAnsi="Arial" w:cs="Arial"/>
          <w:color w:val="000000"/>
          <w:sz w:val="20"/>
          <w:szCs w:val="20"/>
        </w:rPr>
      </w:pPr>
      <w:r w:rsidRPr="00EB6604">
        <w:rPr>
          <w:rFonts w:ascii="Arial" w:hAnsi="Arial" w:cs="Arial"/>
          <w:color w:val="000000"/>
          <w:sz w:val="20"/>
          <w:szCs w:val="20"/>
        </w:rPr>
        <w:t>Sin información que revelar para este periodo</w:t>
      </w:r>
    </w:p>
    <w:p w14:paraId="6FD1B4E4"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5B1593C0"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g)</w:t>
      </w:r>
      <w:r w:rsidRPr="00EB6604">
        <w:rPr>
          <w:rFonts w:ascii="Arial" w:hAnsi="Arial" w:cs="Arial"/>
          <w:sz w:val="20"/>
          <w:szCs w:val="20"/>
        </w:rPr>
        <w:t xml:space="preserve"> Desmantelamiento de Activos, procedimientos, implicaciones, efectos contables:</w:t>
      </w:r>
    </w:p>
    <w:p w14:paraId="6F7C52F7" w14:textId="526B7EB2" w:rsidR="007B4481" w:rsidRPr="00EB6604" w:rsidRDefault="007B4481" w:rsidP="007B4481">
      <w:pPr>
        <w:spacing w:after="0"/>
        <w:jc w:val="both"/>
        <w:rPr>
          <w:rFonts w:ascii="Arial" w:hAnsi="Arial" w:cs="Arial"/>
          <w:color w:val="000000"/>
          <w:sz w:val="20"/>
          <w:szCs w:val="20"/>
        </w:rPr>
      </w:pPr>
      <w:r w:rsidRPr="00EB6604">
        <w:rPr>
          <w:rFonts w:ascii="Arial" w:hAnsi="Arial" w:cs="Arial"/>
          <w:color w:val="000000"/>
          <w:sz w:val="20"/>
          <w:szCs w:val="20"/>
        </w:rPr>
        <w:t xml:space="preserve">Sin información que revelar para este periodo </w:t>
      </w:r>
    </w:p>
    <w:p w14:paraId="5A67EBFC" w14:textId="77777777" w:rsidR="00FA34A8" w:rsidRDefault="00FA34A8" w:rsidP="00CB41C4">
      <w:pPr>
        <w:tabs>
          <w:tab w:val="left" w:leader="underscore" w:pos="9639"/>
        </w:tabs>
        <w:spacing w:after="0" w:line="240" w:lineRule="auto"/>
        <w:jc w:val="both"/>
        <w:rPr>
          <w:rFonts w:ascii="Arial" w:hAnsi="Arial" w:cs="Arial"/>
          <w:b/>
          <w:sz w:val="20"/>
          <w:szCs w:val="20"/>
        </w:rPr>
      </w:pPr>
    </w:p>
    <w:p w14:paraId="6543D74F" w14:textId="4F7C412B"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h)</w:t>
      </w:r>
      <w:r w:rsidRPr="00EB6604">
        <w:rPr>
          <w:rFonts w:ascii="Arial" w:hAnsi="Arial" w:cs="Arial"/>
          <w:sz w:val="20"/>
          <w:szCs w:val="20"/>
        </w:rPr>
        <w:t xml:space="preserve"> Administración de activos; planeación con el objetivo de que el ente los utilice de manera más efectiva:</w:t>
      </w:r>
    </w:p>
    <w:p w14:paraId="689DCEBE" w14:textId="77777777" w:rsidR="007B4481" w:rsidRPr="00EB6604" w:rsidRDefault="007B4481" w:rsidP="007B4481">
      <w:pPr>
        <w:spacing w:after="0"/>
        <w:jc w:val="both"/>
        <w:rPr>
          <w:rFonts w:ascii="Arial" w:hAnsi="Arial" w:cs="Arial"/>
          <w:sz w:val="20"/>
          <w:szCs w:val="20"/>
        </w:rPr>
      </w:pPr>
      <w:r w:rsidRPr="00EB6604">
        <w:rPr>
          <w:rFonts w:ascii="Arial" w:hAnsi="Arial" w:cs="Arial"/>
          <w:sz w:val="20"/>
          <w:szCs w:val="20"/>
        </w:rPr>
        <w:t>ITESA dentro del sistema de Gestión de Calidad Documenta Instrucciones de Operación para realizar mantenimientos preventivos al equipamiento y la infraestructura durante el año</w:t>
      </w:r>
    </w:p>
    <w:p w14:paraId="15CBE781" w14:textId="77777777" w:rsidR="0011729C" w:rsidRDefault="0011729C" w:rsidP="007B4481">
      <w:pPr>
        <w:spacing w:after="0"/>
        <w:jc w:val="both"/>
        <w:rPr>
          <w:rFonts w:ascii="Arial" w:hAnsi="Arial" w:cs="Arial"/>
          <w:sz w:val="20"/>
          <w:szCs w:val="20"/>
        </w:rPr>
      </w:pPr>
    </w:p>
    <w:p w14:paraId="76CEA49D" w14:textId="10EAABC2" w:rsidR="007B4481" w:rsidRPr="00EB6604" w:rsidRDefault="007B4481" w:rsidP="007B4481">
      <w:pPr>
        <w:spacing w:after="0"/>
        <w:jc w:val="both"/>
        <w:rPr>
          <w:rFonts w:ascii="Arial" w:hAnsi="Arial" w:cs="Arial"/>
          <w:sz w:val="20"/>
          <w:szCs w:val="20"/>
        </w:rPr>
      </w:pPr>
      <w:r w:rsidRPr="00EB6604">
        <w:rPr>
          <w:rFonts w:ascii="Arial" w:hAnsi="Arial" w:cs="Arial"/>
          <w:sz w:val="20"/>
          <w:szCs w:val="20"/>
        </w:rPr>
        <w:t>Adicionalmente, se deben incluir las explicaciones de las principales variaciones en el activo en cuadros comparativos como sigue:</w:t>
      </w:r>
    </w:p>
    <w:p w14:paraId="34E04F66"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1C52C975"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a)</w:t>
      </w:r>
      <w:r w:rsidRPr="00EB6604">
        <w:rPr>
          <w:rFonts w:ascii="Arial" w:hAnsi="Arial" w:cs="Arial"/>
          <w:sz w:val="20"/>
          <w:szCs w:val="20"/>
        </w:rPr>
        <w:t xml:space="preserve"> Inversiones en valores:</w:t>
      </w:r>
    </w:p>
    <w:p w14:paraId="629C8B1C" w14:textId="77777777" w:rsidR="007B4481" w:rsidRPr="00EB6604" w:rsidRDefault="007B4481" w:rsidP="007B4481">
      <w:pPr>
        <w:spacing w:after="0"/>
        <w:jc w:val="both"/>
        <w:rPr>
          <w:rFonts w:ascii="Arial" w:hAnsi="Arial" w:cs="Arial"/>
          <w:sz w:val="20"/>
          <w:szCs w:val="20"/>
        </w:rPr>
      </w:pPr>
      <w:r w:rsidRPr="00EB6604">
        <w:rPr>
          <w:rFonts w:ascii="Arial" w:hAnsi="Arial" w:cs="Arial"/>
          <w:sz w:val="20"/>
          <w:szCs w:val="20"/>
        </w:rPr>
        <w:t>El ITESA no tiene con inversiones en valores</w:t>
      </w:r>
    </w:p>
    <w:p w14:paraId="47FAE4D3"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7F294F69"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b)</w:t>
      </w:r>
      <w:r w:rsidRPr="00EB6604">
        <w:rPr>
          <w:rFonts w:ascii="Arial" w:hAnsi="Arial" w:cs="Arial"/>
          <w:sz w:val="20"/>
          <w:szCs w:val="20"/>
        </w:rPr>
        <w:t xml:space="preserve"> Patrimonio de Organismos descentralizados de Control Presupuestario Indirecto:</w:t>
      </w:r>
    </w:p>
    <w:p w14:paraId="6ED86A66" w14:textId="2B1BFF3B" w:rsidR="007D1E76" w:rsidRPr="00EB6604" w:rsidRDefault="006D4488"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No aplica</w:t>
      </w:r>
    </w:p>
    <w:p w14:paraId="7F76C39C"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0A3B41EB"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c)</w:t>
      </w:r>
      <w:r w:rsidRPr="00EB6604">
        <w:rPr>
          <w:rFonts w:ascii="Arial" w:hAnsi="Arial" w:cs="Arial"/>
          <w:sz w:val="20"/>
          <w:szCs w:val="20"/>
        </w:rPr>
        <w:t xml:space="preserve"> Inversiones en empresas de participación mayoritaria:</w:t>
      </w:r>
    </w:p>
    <w:p w14:paraId="00BDCAC7" w14:textId="77777777" w:rsidR="006D4488" w:rsidRPr="00EB6604" w:rsidRDefault="006D4488" w:rsidP="006D4488">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No aplica</w:t>
      </w:r>
    </w:p>
    <w:p w14:paraId="1E5C8CCB" w14:textId="67CCB952" w:rsidR="007D1E76" w:rsidRPr="00EB6604" w:rsidRDefault="007D1E76" w:rsidP="00CB41C4">
      <w:pPr>
        <w:tabs>
          <w:tab w:val="left" w:leader="underscore" w:pos="9639"/>
        </w:tabs>
        <w:spacing w:after="0" w:line="240" w:lineRule="auto"/>
        <w:jc w:val="both"/>
        <w:rPr>
          <w:rFonts w:ascii="Arial" w:hAnsi="Arial" w:cs="Arial"/>
          <w:sz w:val="20"/>
          <w:szCs w:val="20"/>
        </w:rPr>
      </w:pPr>
    </w:p>
    <w:p w14:paraId="5F9218F7"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02D4B80A"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d)</w:t>
      </w:r>
      <w:r w:rsidRPr="00EB6604">
        <w:rPr>
          <w:rFonts w:ascii="Arial" w:hAnsi="Arial" w:cs="Arial"/>
          <w:sz w:val="20"/>
          <w:szCs w:val="20"/>
        </w:rPr>
        <w:t xml:space="preserve"> Inversiones en empresas de participación minoritaria:</w:t>
      </w:r>
    </w:p>
    <w:p w14:paraId="35A51839" w14:textId="6C1B3DCB" w:rsidR="007D1E76" w:rsidRPr="00EB6604" w:rsidRDefault="006D4488"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No aplica</w:t>
      </w:r>
    </w:p>
    <w:p w14:paraId="199F0C37"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05A46BBB"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e)</w:t>
      </w:r>
      <w:r w:rsidRPr="00EB6604">
        <w:rPr>
          <w:rFonts w:ascii="Arial" w:hAnsi="Arial" w:cs="Arial"/>
          <w:sz w:val="20"/>
          <w:szCs w:val="20"/>
        </w:rPr>
        <w:t xml:space="preserve"> Patrimonio de organismos descentralizados de control presupuestario directo, según corresponda:</w:t>
      </w:r>
    </w:p>
    <w:p w14:paraId="47CC602D" w14:textId="77777777" w:rsidR="006D4488" w:rsidRPr="00EB6604" w:rsidRDefault="006D4488" w:rsidP="006D4488">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No aplica</w:t>
      </w:r>
    </w:p>
    <w:p w14:paraId="56C3B8CD"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5B412C86" w14:textId="6AD93EC0" w:rsidR="007D1E76" w:rsidRPr="00EB6604" w:rsidRDefault="00DC7EE8" w:rsidP="00DA4DAD">
      <w:pPr>
        <w:pStyle w:val="Ttulo2"/>
        <w:rPr>
          <w:rFonts w:ascii="Arial" w:hAnsi="Arial" w:cs="Arial"/>
          <w:b/>
          <w:color w:val="auto"/>
          <w:sz w:val="20"/>
          <w:szCs w:val="20"/>
        </w:rPr>
      </w:pPr>
      <w:bookmarkStart w:id="7" w:name="_Toc508279629"/>
      <w:r>
        <w:rPr>
          <w:rFonts w:ascii="Arial" w:hAnsi="Arial" w:cs="Arial"/>
          <w:b/>
          <w:color w:val="auto"/>
          <w:sz w:val="20"/>
          <w:szCs w:val="20"/>
        </w:rPr>
        <w:lastRenderedPageBreak/>
        <w:t>8</w:t>
      </w:r>
      <w:r w:rsidR="007D1E76" w:rsidRPr="00EB6604">
        <w:rPr>
          <w:rFonts w:ascii="Arial" w:hAnsi="Arial" w:cs="Arial"/>
          <w:b/>
          <w:color w:val="auto"/>
          <w:sz w:val="20"/>
          <w:szCs w:val="20"/>
        </w:rPr>
        <w:t>. Fidei</w:t>
      </w:r>
      <w:r w:rsidR="005E231E" w:rsidRPr="00EB6604">
        <w:rPr>
          <w:rFonts w:ascii="Arial" w:hAnsi="Arial" w:cs="Arial"/>
          <w:b/>
          <w:color w:val="auto"/>
          <w:sz w:val="20"/>
          <w:szCs w:val="20"/>
        </w:rPr>
        <w:t>comisos, Mandatos y Análogos:</w:t>
      </w:r>
      <w:bookmarkEnd w:id="7"/>
    </w:p>
    <w:p w14:paraId="6E55E712"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Se deberá informar:</w:t>
      </w:r>
    </w:p>
    <w:p w14:paraId="48CB3AFC" w14:textId="77777777" w:rsidR="0007209F" w:rsidRPr="00EB6604" w:rsidRDefault="0007209F" w:rsidP="00CB41C4">
      <w:pPr>
        <w:tabs>
          <w:tab w:val="left" w:leader="underscore" w:pos="9639"/>
        </w:tabs>
        <w:spacing w:after="0" w:line="240" w:lineRule="auto"/>
        <w:jc w:val="both"/>
        <w:rPr>
          <w:rFonts w:ascii="Arial" w:hAnsi="Arial" w:cs="Arial"/>
          <w:b/>
          <w:sz w:val="20"/>
          <w:szCs w:val="20"/>
        </w:rPr>
      </w:pPr>
    </w:p>
    <w:p w14:paraId="2701D955" w14:textId="47BA152D"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a)</w:t>
      </w:r>
      <w:r w:rsidRPr="00EB6604">
        <w:rPr>
          <w:rFonts w:ascii="Arial" w:hAnsi="Arial" w:cs="Arial"/>
          <w:sz w:val="20"/>
          <w:szCs w:val="20"/>
        </w:rPr>
        <w:t xml:space="preserve"> Por ramo administrativo que los reporta:</w:t>
      </w:r>
    </w:p>
    <w:p w14:paraId="0CFB4EF3" w14:textId="0956D64E" w:rsidR="007D1E76" w:rsidRPr="00EB6604" w:rsidRDefault="00A10F7E" w:rsidP="00DF6380">
      <w:pPr>
        <w:spacing w:after="0"/>
        <w:jc w:val="both"/>
        <w:rPr>
          <w:rFonts w:ascii="Arial" w:hAnsi="Arial" w:cs="Arial"/>
          <w:sz w:val="20"/>
          <w:szCs w:val="20"/>
        </w:rPr>
      </w:pPr>
      <w:r w:rsidRPr="00EB6604">
        <w:rPr>
          <w:sz w:val="20"/>
          <w:szCs w:val="20"/>
        </w:rPr>
        <w:t xml:space="preserve">El Instituto </w:t>
      </w:r>
      <w:r w:rsidR="009A17BA" w:rsidRPr="00EB6604">
        <w:rPr>
          <w:sz w:val="20"/>
          <w:szCs w:val="20"/>
        </w:rPr>
        <w:t>Tecnológico</w:t>
      </w:r>
      <w:r w:rsidRPr="00EB6604">
        <w:rPr>
          <w:sz w:val="20"/>
          <w:szCs w:val="20"/>
        </w:rPr>
        <w:t xml:space="preserve"> Superior de Abasolo</w:t>
      </w:r>
      <w:r w:rsidRPr="00EB6604">
        <w:rPr>
          <w:rFonts w:ascii="Arial" w:hAnsi="Arial" w:cs="Arial"/>
          <w:sz w:val="20"/>
          <w:szCs w:val="20"/>
        </w:rPr>
        <w:t xml:space="preserve"> no cuenta con fideicomisos</w:t>
      </w:r>
    </w:p>
    <w:p w14:paraId="2010752E"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326C2254" w14:textId="2336DBF7" w:rsidR="007D1E76"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b)</w:t>
      </w:r>
      <w:r w:rsidRPr="00EB6604">
        <w:rPr>
          <w:rFonts w:ascii="Arial" w:hAnsi="Arial" w:cs="Arial"/>
          <w:sz w:val="20"/>
          <w:szCs w:val="20"/>
        </w:rPr>
        <w:t xml:space="preserve"> Enlistar los de mayor monto de disponibilidad, relacionando aquéllos que conforman el 80% de las disponibilidades:</w:t>
      </w:r>
    </w:p>
    <w:p w14:paraId="0AA156FE" w14:textId="77777777" w:rsidR="00367581" w:rsidRPr="00EB6604" w:rsidRDefault="00367581" w:rsidP="00CB41C4">
      <w:pPr>
        <w:tabs>
          <w:tab w:val="left" w:leader="underscore" w:pos="9639"/>
        </w:tabs>
        <w:spacing w:after="0" w:line="240" w:lineRule="auto"/>
        <w:jc w:val="both"/>
        <w:rPr>
          <w:rFonts w:ascii="Arial" w:hAnsi="Arial" w:cs="Arial"/>
          <w:sz w:val="20"/>
          <w:szCs w:val="20"/>
        </w:rPr>
      </w:pPr>
    </w:p>
    <w:p w14:paraId="5E6DEEAC" w14:textId="77777777" w:rsidR="006D4488" w:rsidRPr="00EB6604" w:rsidRDefault="006D4488" w:rsidP="006D4488">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No aplica</w:t>
      </w:r>
    </w:p>
    <w:p w14:paraId="796DC854" w14:textId="6E14A332" w:rsidR="007D1E76" w:rsidRPr="00EB6604" w:rsidRDefault="007D1E76" w:rsidP="00CB41C4">
      <w:pPr>
        <w:tabs>
          <w:tab w:val="left" w:leader="underscore" w:pos="9639"/>
        </w:tabs>
        <w:spacing w:after="0" w:line="240" w:lineRule="auto"/>
        <w:jc w:val="both"/>
        <w:rPr>
          <w:rFonts w:ascii="Arial" w:hAnsi="Arial" w:cs="Arial"/>
          <w:sz w:val="20"/>
          <w:szCs w:val="20"/>
        </w:rPr>
      </w:pPr>
    </w:p>
    <w:p w14:paraId="2F60B1C6" w14:textId="671AE4C7" w:rsidR="007D1E76" w:rsidRDefault="00DC7EE8" w:rsidP="000C3365">
      <w:pPr>
        <w:pStyle w:val="Ttulo2"/>
        <w:rPr>
          <w:rFonts w:ascii="Arial" w:hAnsi="Arial" w:cs="Arial"/>
          <w:b/>
          <w:color w:val="auto"/>
          <w:sz w:val="20"/>
          <w:szCs w:val="20"/>
        </w:rPr>
      </w:pPr>
      <w:bookmarkStart w:id="8" w:name="_Toc508279630"/>
      <w:r>
        <w:rPr>
          <w:rFonts w:ascii="Arial" w:hAnsi="Arial" w:cs="Arial"/>
          <w:b/>
          <w:color w:val="auto"/>
          <w:sz w:val="20"/>
          <w:szCs w:val="20"/>
        </w:rPr>
        <w:t>9</w:t>
      </w:r>
      <w:r w:rsidR="007D1E76" w:rsidRPr="00EB6604">
        <w:rPr>
          <w:rFonts w:ascii="Arial" w:hAnsi="Arial" w:cs="Arial"/>
          <w:b/>
          <w:color w:val="auto"/>
          <w:sz w:val="20"/>
          <w:szCs w:val="20"/>
        </w:rPr>
        <w:t>. Reporte de la Recaudación:</w:t>
      </w:r>
      <w:bookmarkEnd w:id="8"/>
    </w:p>
    <w:p w14:paraId="2B90D2EC" w14:textId="23101FE9" w:rsidR="007D1E76" w:rsidRDefault="00B96688" w:rsidP="00D8690D">
      <w:r>
        <w:rPr>
          <w:noProof/>
        </w:rPr>
        <w:drawing>
          <wp:anchor distT="0" distB="0" distL="114300" distR="114300" simplePos="0" relativeHeight="251660288" behindDoc="0" locked="0" layoutInCell="1" allowOverlap="1" wp14:anchorId="617A03AB" wp14:editId="68358D01">
            <wp:simplePos x="0" y="0"/>
            <wp:positionH relativeFrom="column">
              <wp:posOffset>85032</wp:posOffset>
            </wp:positionH>
            <wp:positionV relativeFrom="paragraph">
              <wp:posOffset>5938</wp:posOffset>
            </wp:positionV>
            <wp:extent cx="5296535" cy="16033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653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1DF07" w14:textId="041BB935" w:rsidR="009005A8" w:rsidRDefault="009005A8" w:rsidP="00D8690D"/>
    <w:p w14:paraId="369CEABE" w14:textId="3CE63ABF" w:rsidR="009005A8" w:rsidRDefault="009005A8" w:rsidP="00D8690D"/>
    <w:p w14:paraId="6768830E" w14:textId="2F78AFD7" w:rsidR="009005A8" w:rsidRDefault="009005A8" w:rsidP="00D8690D"/>
    <w:p w14:paraId="43FE9955" w14:textId="77777777" w:rsidR="009005A8" w:rsidRPr="00D8690D" w:rsidRDefault="009005A8" w:rsidP="00D8690D"/>
    <w:p w14:paraId="518E331C" w14:textId="77777777" w:rsidR="00035085" w:rsidRPr="00E35A67" w:rsidRDefault="00035085" w:rsidP="00CB41C4">
      <w:pPr>
        <w:tabs>
          <w:tab w:val="left" w:leader="underscore" w:pos="9639"/>
        </w:tabs>
        <w:spacing w:after="0" w:line="240" w:lineRule="auto"/>
        <w:jc w:val="both"/>
        <w:rPr>
          <w:rFonts w:ascii="Arial" w:hAnsi="Arial" w:cs="Arial"/>
          <w:sz w:val="18"/>
          <w:szCs w:val="18"/>
        </w:rPr>
      </w:pPr>
    </w:p>
    <w:p w14:paraId="4FCEA833" w14:textId="4D52A89B" w:rsidR="00B8222B" w:rsidRPr="00B36DEF" w:rsidRDefault="007D1E76" w:rsidP="00B36DEF">
      <w:pPr>
        <w:pStyle w:val="Ttulo2"/>
        <w:rPr>
          <w:rFonts w:ascii="Arial" w:hAnsi="Arial" w:cs="Arial"/>
          <w:b/>
          <w:color w:val="auto"/>
          <w:sz w:val="20"/>
          <w:szCs w:val="20"/>
        </w:rPr>
      </w:pPr>
      <w:bookmarkStart w:id="9" w:name="_Toc508279631"/>
      <w:r w:rsidRPr="00EB6604">
        <w:rPr>
          <w:rFonts w:ascii="Arial" w:hAnsi="Arial" w:cs="Arial"/>
          <w:b/>
          <w:color w:val="auto"/>
          <w:sz w:val="20"/>
          <w:szCs w:val="20"/>
        </w:rPr>
        <w:t>1</w:t>
      </w:r>
      <w:r w:rsidR="00DC7EE8">
        <w:rPr>
          <w:rFonts w:ascii="Arial" w:hAnsi="Arial" w:cs="Arial"/>
          <w:b/>
          <w:color w:val="auto"/>
          <w:sz w:val="20"/>
          <w:szCs w:val="20"/>
        </w:rPr>
        <w:t>0</w:t>
      </w:r>
      <w:r w:rsidRPr="00EB6604">
        <w:rPr>
          <w:rFonts w:ascii="Arial" w:hAnsi="Arial" w:cs="Arial"/>
          <w:b/>
          <w:color w:val="auto"/>
          <w:sz w:val="20"/>
          <w:szCs w:val="20"/>
        </w:rPr>
        <w:t>. Información sobre la Deuda y el R</w:t>
      </w:r>
      <w:r w:rsidR="005E231E" w:rsidRPr="00EB6604">
        <w:rPr>
          <w:rFonts w:ascii="Arial" w:hAnsi="Arial" w:cs="Arial"/>
          <w:b/>
          <w:color w:val="auto"/>
          <w:sz w:val="20"/>
          <w:szCs w:val="20"/>
        </w:rPr>
        <w:t>eporte Analítico de la Deuda:</w:t>
      </w:r>
      <w:bookmarkEnd w:id="9"/>
    </w:p>
    <w:p w14:paraId="74E75E4E" w14:textId="1E12C56D" w:rsidR="00A10F7E" w:rsidRPr="00E04F10" w:rsidRDefault="00A10F7E" w:rsidP="00A10F7E">
      <w:pPr>
        <w:spacing w:after="0"/>
        <w:jc w:val="both"/>
        <w:rPr>
          <w:rFonts w:ascii="Arial" w:hAnsi="Arial" w:cs="Arial"/>
          <w:sz w:val="20"/>
          <w:szCs w:val="20"/>
        </w:rPr>
      </w:pPr>
      <w:r w:rsidRPr="00E04F10">
        <w:rPr>
          <w:rFonts w:ascii="Arial" w:hAnsi="Arial" w:cs="Arial"/>
          <w:sz w:val="20"/>
          <w:szCs w:val="20"/>
        </w:rPr>
        <w:t xml:space="preserve">El Instituto </w:t>
      </w:r>
      <w:r w:rsidR="009005A8" w:rsidRPr="00E04F10">
        <w:rPr>
          <w:rFonts w:ascii="Arial" w:hAnsi="Arial" w:cs="Arial"/>
          <w:sz w:val="20"/>
          <w:szCs w:val="20"/>
        </w:rPr>
        <w:t>Tecnológico</w:t>
      </w:r>
      <w:r w:rsidRPr="00E04F10">
        <w:rPr>
          <w:rFonts w:ascii="Arial" w:hAnsi="Arial" w:cs="Arial"/>
          <w:sz w:val="20"/>
          <w:szCs w:val="20"/>
        </w:rPr>
        <w:t xml:space="preserve"> Superior de Abasolo no tiene deuda</w:t>
      </w:r>
    </w:p>
    <w:p w14:paraId="27337031" w14:textId="77777777" w:rsidR="007D1E76" w:rsidRPr="00E35A67" w:rsidRDefault="007D1E76" w:rsidP="00CB41C4">
      <w:pPr>
        <w:tabs>
          <w:tab w:val="left" w:leader="underscore" w:pos="9639"/>
        </w:tabs>
        <w:spacing w:after="0" w:line="240" w:lineRule="auto"/>
        <w:jc w:val="both"/>
        <w:rPr>
          <w:rFonts w:ascii="Arial" w:hAnsi="Arial" w:cs="Arial"/>
          <w:sz w:val="18"/>
          <w:szCs w:val="18"/>
        </w:rPr>
      </w:pPr>
    </w:p>
    <w:p w14:paraId="7B63D2E0" w14:textId="29E4CAC4" w:rsidR="007D1E76" w:rsidRPr="00D8690D" w:rsidRDefault="007D1E76" w:rsidP="00D8690D">
      <w:pPr>
        <w:pStyle w:val="Prrafodelista"/>
        <w:numPr>
          <w:ilvl w:val="0"/>
          <w:numId w:val="6"/>
        </w:numPr>
        <w:tabs>
          <w:tab w:val="left" w:leader="underscore" w:pos="9639"/>
        </w:tabs>
        <w:spacing w:after="0" w:line="240" w:lineRule="auto"/>
        <w:jc w:val="both"/>
        <w:rPr>
          <w:rFonts w:ascii="Arial" w:hAnsi="Arial" w:cs="Arial"/>
          <w:sz w:val="18"/>
          <w:szCs w:val="18"/>
        </w:rPr>
      </w:pPr>
      <w:r w:rsidRPr="00D8690D">
        <w:rPr>
          <w:rFonts w:ascii="Arial" w:hAnsi="Arial" w:cs="Arial"/>
          <w:sz w:val="18"/>
          <w:szCs w:val="18"/>
        </w:rPr>
        <w:t>Utilizar al menos los siguientes indicadores: deuda respecto al PIB y deuda respecto a la recaudación tomando, como mínimo, un período igual o menor a 5 años.</w:t>
      </w:r>
    </w:p>
    <w:p w14:paraId="016F6791" w14:textId="77777777" w:rsidR="00D8690D" w:rsidRPr="00D8690D" w:rsidRDefault="00D8690D" w:rsidP="00D8690D">
      <w:pPr>
        <w:pStyle w:val="Prrafodelista"/>
        <w:tabs>
          <w:tab w:val="left" w:leader="underscore" w:pos="9639"/>
        </w:tabs>
        <w:spacing w:after="0" w:line="240" w:lineRule="auto"/>
        <w:jc w:val="both"/>
        <w:rPr>
          <w:rFonts w:ascii="Arial" w:hAnsi="Arial" w:cs="Arial"/>
          <w:sz w:val="18"/>
          <w:szCs w:val="18"/>
        </w:rPr>
      </w:pPr>
    </w:p>
    <w:p w14:paraId="683EC3C7" w14:textId="77777777" w:rsidR="00B57ADA" w:rsidRDefault="00B57ADA" w:rsidP="00CB41C4">
      <w:pPr>
        <w:tabs>
          <w:tab w:val="left" w:leader="underscore" w:pos="9639"/>
        </w:tabs>
        <w:spacing w:after="0" w:line="240" w:lineRule="auto"/>
        <w:jc w:val="both"/>
        <w:rPr>
          <w:rFonts w:ascii="Arial" w:hAnsi="Arial" w:cs="Arial"/>
          <w:b/>
          <w:sz w:val="18"/>
          <w:szCs w:val="18"/>
        </w:rPr>
      </w:pPr>
    </w:p>
    <w:p w14:paraId="26034E41" w14:textId="277174FF" w:rsidR="007D1E76" w:rsidRPr="00E35A67" w:rsidRDefault="007D1E76" w:rsidP="00CB41C4">
      <w:pPr>
        <w:tabs>
          <w:tab w:val="left" w:leader="underscore" w:pos="9639"/>
        </w:tabs>
        <w:spacing w:after="0" w:line="240" w:lineRule="auto"/>
        <w:jc w:val="both"/>
        <w:rPr>
          <w:rFonts w:ascii="Arial" w:hAnsi="Arial" w:cs="Arial"/>
          <w:sz w:val="18"/>
          <w:szCs w:val="18"/>
        </w:rPr>
      </w:pPr>
      <w:r w:rsidRPr="00E35A67">
        <w:rPr>
          <w:rFonts w:ascii="Arial" w:hAnsi="Arial" w:cs="Arial"/>
          <w:b/>
          <w:sz w:val="18"/>
          <w:szCs w:val="18"/>
        </w:rPr>
        <w:t>b)</w:t>
      </w:r>
      <w:r w:rsidRPr="00E35A67">
        <w:rPr>
          <w:rFonts w:ascii="Arial" w:hAnsi="Arial" w:cs="Arial"/>
          <w:sz w:val="18"/>
          <w:szCs w:val="18"/>
        </w:rPr>
        <w:t xml:space="preserve"> Información de manera agrupada por tipo de valor gubernamental o instrumento financiero en la que se considere</w:t>
      </w:r>
      <w:r w:rsidR="001973A2" w:rsidRPr="00E35A67">
        <w:rPr>
          <w:rFonts w:ascii="Arial" w:hAnsi="Arial" w:cs="Arial"/>
          <w:sz w:val="18"/>
          <w:szCs w:val="18"/>
        </w:rPr>
        <w:t>n</w:t>
      </w:r>
      <w:r w:rsidRPr="00E35A67">
        <w:rPr>
          <w:rFonts w:ascii="Arial" w:hAnsi="Arial" w:cs="Arial"/>
          <w:sz w:val="18"/>
          <w:szCs w:val="18"/>
        </w:rPr>
        <w:t xml:space="preserve"> intereses, comisiones, tasa, perfil de vencimiento y otros gastos de la deuda.</w:t>
      </w:r>
    </w:p>
    <w:p w14:paraId="67DDEBBA" w14:textId="00AEA81A" w:rsidR="007D1E76" w:rsidRPr="00E35A67" w:rsidRDefault="007D1E76" w:rsidP="00CB41C4">
      <w:pPr>
        <w:tabs>
          <w:tab w:val="left" w:leader="underscore" w:pos="9639"/>
        </w:tabs>
        <w:spacing w:after="0" w:line="240" w:lineRule="auto"/>
        <w:jc w:val="both"/>
        <w:rPr>
          <w:rFonts w:ascii="Arial" w:hAnsi="Arial" w:cs="Arial"/>
          <w:sz w:val="18"/>
          <w:szCs w:val="18"/>
        </w:rPr>
      </w:pPr>
      <w:r w:rsidRPr="00E35A67">
        <w:rPr>
          <w:rFonts w:ascii="Arial" w:hAnsi="Arial" w:cs="Arial"/>
          <w:sz w:val="18"/>
          <w:szCs w:val="18"/>
        </w:rPr>
        <w:t xml:space="preserve">* Se </w:t>
      </w:r>
      <w:r w:rsidR="000C3365" w:rsidRPr="00E35A67">
        <w:rPr>
          <w:rFonts w:ascii="Arial" w:hAnsi="Arial" w:cs="Arial"/>
          <w:sz w:val="18"/>
          <w:szCs w:val="18"/>
        </w:rPr>
        <w:t>anexará</w:t>
      </w:r>
      <w:r w:rsidRPr="00E35A67">
        <w:rPr>
          <w:rFonts w:ascii="Arial" w:hAnsi="Arial" w:cs="Arial"/>
          <w:sz w:val="18"/>
          <w:szCs w:val="18"/>
        </w:rPr>
        <w:t xml:space="preserve"> la informació</w:t>
      </w:r>
      <w:r w:rsidR="005E231E" w:rsidRPr="00E35A67">
        <w:rPr>
          <w:rFonts w:ascii="Arial" w:hAnsi="Arial" w:cs="Arial"/>
          <w:sz w:val="18"/>
          <w:szCs w:val="18"/>
        </w:rPr>
        <w:t>n en las notas de desglose.</w:t>
      </w:r>
    </w:p>
    <w:p w14:paraId="409B1D78"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19C64A34" w14:textId="080FF47C" w:rsidR="007D1E76" w:rsidRPr="00EB6604" w:rsidRDefault="007D1E76" w:rsidP="000C3365">
      <w:pPr>
        <w:pStyle w:val="Ttulo2"/>
        <w:rPr>
          <w:rFonts w:ascii="Arial" w:hAnsi="Arial" w:cs="Arial"/>
          <w:b/>
          <w:color w:val="auto"/>
          <w:sz w:val="20"/>
          <w:szCs w:val="20"/>
        </w:rPr>
      </w:pPr>
      <w:bookmarkStart w:id="10" w:name="_Toc508279632"/>
      <w:r w:rsidRPr="00EB6604">
        <w:rPr>
          <w:rFonts w:ascii="Arial" w:hAnsi="Arial" w:cs="Arial"/>
          <w:b/>
          <w:color w:val="auto"/>
          <w:sz w:val="20"/>
          <w:szCs w:val="20"/>
        </w:rPr>
        <w:t>1</w:t>
      </w:r>
      <w:r w:rsidR="00DC7EE8">
        <w:rPr>
          <w:rFonts w:ascii="Arial" w:hAnsi="Arial" w:cs="Arial"/>
          <w:b/>
          <w:color w:val="auto"/>
          <w:sz w:val="20"/>
          <w:szCs w:val="20"/>
        </w:rPr>
        <w:t>1</w:t>
      </w:r>
      <w:r w:rsidRPr="00EB6604">
        <w:rPr>
          <w:rFonts w:ascii="Arial" w:hAnsi="Arial" w:cs="Arial"/>
          <w:b/>
          <w:color w:val="auto"/>
          <w:sz w:val="20"/>
          <w:szCs w:val="20"/>
        </w:rPr>
        <w:t>.</w:t>
      </w:r>
      <w:r w:rsidR="005E231E" w:rsidRPr="00EB6604">
        <w:rPr>
          <w:rFonts w:ascii="Arial" w:hAnsi="Arial" w:cs="Arial"/>
          <w:b/>
          <w:color w:val="auto"/>
          <w:sz w:val="20"/>
          <w:szCs w:val="20"/>
        </w:rPr>
        <w:t xml:space="preserve"> Calificaciones otorgadas:</w:t>
      </w:r>
      <w:bookmarkEnd w:id="10"/>
    </w:p>
    <w:p w14:paraId="57D9F68C" w14:textId="241E75C5"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Informar, tanto del ente público como cualquier transacción realizada, que haya sido sujeta a una calificación crediticia:</w:t>
      </w:r>
    </w:p>
    <w:p w14:paraId="16A331CC" w14:textId="77777777" w:rsidR="006D4488" w:rsidRPr="00EB6604" w:rsidRDefault="006D4488" w:rsidP="006D4488">
      <w:pPr>
        <w:spacing w:after="0"/>
        <w:jc w:val="both"/>
        <w:rPr>
          <w:rFonts w:ascii="Arial" w:hAnsi="Arial" w:cs="Arial"/>
          <w:sz w:val="20"/>
          <w:szCs w:val="20"/>
        </w:rPr>
      </w:pPr>
      <w:r w:rsidRPr="00EB6604">
        <w:rPr>
          <w:rFonts w:ascii="Arial" w:hAnsi="Arial" w:cs="Arial"/>
          <w:sz w:val="20"/>
          <w:szCs w:val="20"/>
        </w:rPr>
        <w:t>No aplica</w:t>
      </w:r>
    </w:p>
    <w:p w14:paraId="5FD43505" w14:textId="374E497F" w:rsidR="007D1E76" w:rsidRDefault="007D1E76" w:rsidP="00CB41C4">
      <w:pPr>
        <w:tabs>
          <w:tab w:val="left" w:leader="underscore" w:pos="9639"/>
        </w:tabs>
        <w:spacing w:after="0" w:line="240" w:lineRule="auto"/>
        <w:jc w:val="both"/>
        <w:rPr>
          <w:rFonts w:ascii="Arial" w:hAnsi="Arial" w:cs="Arial"/>
          <w:sz w:val="20"/>
          <w:szCs w:val="20"/>
        </w:rPr>
      </w:pPr>
    </w:p>
    <w:p w14:paraId="51666D1E" w14:textId="61750BE3" w:rsidR="000D0D9A" w:rsidRDefault="000D0D9A" w:rsidP="00CB41C4">
      <w:pPr>
        <w:tabs>
          <w:tab w:val="left" w:leader="underscore" w:pos="9639"/>
        </w:tabs>
        <w:spacing w:after="0" w:line="240" w:lineRule="auto"/>
        <w:jc w:val="both"/>
        <w:rPr>
          <w:rFonts w:ascii="Arial" w:hAnsi="Arial" w:cs="Arial"/>
          <w:sz w:val="20"/>
          <w:szCs w:val="20"/>
        </w:rPr>
      </w:pPr>
    </w:p>
    <w:p w14:paraId="6255E432" w14:textId="157650C8" w:rsidR="000D0D9A" w:rsidRDefault="000D0D9A" w:rsidP="00CB41C4">
      <w:pPr>
        <w:tabs>
          <w:tab w:val="left" w:leader="underscore" w:pos="9639"/>
        </w:tabs>
        <w:spacing w:after="0" w:line="240" w:lineRule="auto"/>
        <w:jc w:val="both"/>
        <w:rPr>
          <w:rFonts w:ascii="Arial" w:hAnsi="Arial" w:cs="Arial"/>
          <w:sz w:val="20"/>
          <w:szCs w:val="20"/>
        </w:rPr>
      </w:pPr>
    </w:p>
    <w:p w14:paraId="7705C352" w14:textId="77777777" w:rsidR="000D0D9A" w:rsidRPr="00EB6604" w:rsidRDefault="000D0D9A" w:rsidP="00CB41C4">
      <w:pPr>
        <w:tabs>
          <w:tab w:val="left" w:leader="underscore" w:pos="9639"/>
        </w:tabs>
        <w:spacing w:after="0" w:line="240" w:lineRule="auto"/>
        <w:jc w:val="both"/>
        <w:rPr>
          <w:rFonts w:ascii="Arial" w:hAnsi="Arial" w:cs="Arial"/>
          <w:sz w:val="20"/>
          <w:szCs w:val="20"/>
        </w:rPr>
      </w:pPr>
    </w:p>
    <w:p w14:paraId="10B4C763" w14:textId="3F493FD7" w:rsidR="007D1E76" w:rsidRPr="00EB6604" w:rsidRDefault="007D1E76" w:rsidP="000C3365">
      <w:pPr>
        <w:pStyle w:val="Ttulo2"/>
        <w:rPr>
          <w:rFonts w:ascii="Arial" w:hAnsi="Arial" w:cs="Arial"/>
          <w:b/>
          <w:color w:val="auto"/>
          <w:sz w:val="20"/>
          <w:szCs w:val="20"/>
        </w:rPr>
      </w:pPr>
      <w:bookmarkStart w:id="11" w:name="_Toc508279633"/>
      <w:r w:rsidRPr="00EB6604">
        <w:rPr>
          <w:rFonts w:ascii="Arial" w:hAnsi="Arial" w:cs="Arial"/>
          <w:b/>
          <w:color w:val="auto"/>
          <w:sz w:val="20"/>
          <w:szCs w:val="20"/>
        </w:rPr>
        <w:t>1</w:t>
      </w:r>
      <w:r w:rsidR="00DC7EE8">
        <w:rPr>
          <w:rFonts w:ascii="Arial" w:hAnsi="Arial" w:cs="Arial"/>
          <w:b/>
          <w:color w:val="auto"/>
          <w:sz w:val="20"/>
          <w:szCs w:val="20"/>
        </w:rPr>
        <w:t>2</w:t>
      </w:r>
      <w:r w:rsidRPr="00EB6604">
        <w:rPr>
          <w:rFonts w:ascii="Arial" w:hAnsi="Arial" w:cs="Arial"/>
          <w:b/>
          <w:color w:val="auto"/>
          <w:sz w:val="20"/>
          <w:szCs w:val="20"/>
        </w:rPr>
        <w:t>. Proceso de Mejora:</w:t>
      </w:r>
      <w:bookmarkEnd w:id="11"/>
    </w:p>
    <w:p w14:paraId="171672D2"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Se informará de:</w:t>
      </w:r>
    </w:p>
    <w:p w14:paraId="533FB084"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4D639AB5"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a)</w:t>
      </w:r>
      <w:r w:rsidRPr="00EB6604">
        <w:rPr>
          <w:rFonts w:ascii="Arial" w:hAnsi="Arial" w:cs="Arial"/>
          <w:sz w:val="20"/>
          <w:szCs w:val="20"/>
        </w:rPr>
        <w:t xml:space="preserve"> Principales Políticas de control interno:</w:t>
      </w:r>
    </w:p>
    <w:p w14:paraId="632DF0CC" w14:textId="70B066C6" w:rsidR="000B7E5E" w:rsidRPr="00EB6604" w:rsidRDefault="00A10F7E" w:rsidP="00DA4DAD">
      <w:pPr>
        <w:spacing w:after="0"/>
        <w:jc w:val="both"/>
        <w:rPr>
          <w:rFonts w:ascii="Arial" w:hAnsi="Arial" w:cs="Arial"/>
          <w:bCs/>
          <w:sz w:val="20"/>
          <w:szCs w:val="20"/>
        </w:rPr>
      </w:pPr>
      <w:r w:rsidRPr="00EB6604">
        <w:rPr>
          <w:rFonts w:ascii="Arial" w:hAnsi="Arial" w:cs="Arial"/>
          <w:bCs/>
          <w:sz w:val="20"/>
          <w:szCs w:val="20"/>
        </w:rPr>
        <w:t xml:space="preserve">El instituto cuenta con un comité de control interno, que está integrado por las direcciones de área y recursos humanos </w:t>
      </w:r>
    </w:p>
    <w:p w14:paraId="4556E83C" w14:textId="77777777" w:rsidR="000B7E5E" w:rsidRPr="00EB6604" w:rsidRDefault="000B7E5E" w:rsidP="00CB41C4">
      <w:pPr>
        <w:tabs>
          <w:tab w:val="left" w:leader="underscore" w:pos="9639"/>
        </w:tabs>
        <w:spacing w:after="0" w:line="240" w:lineRule="auto"/>
        <w:jc w:val="both"/>
        <w:rPr>
          <w:rFonts w:ascii="Arial" w:hAnsi="Arial" w:cs="Arial"/>
          <w:sz w:val="20"/>
          <w:szCs w:val="20"/>
        </w:rPr>
      </w:pPr>
    </w:p>
    <w:p w14:paraId="59CFF4B2"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b)</w:t>
      </w:r>
      <w:r w:rsidRPr="00EB6604">
        <w:rPr>
          <w:rFonts w:ascii="Arial" w:hAnsi="Arial" w:cs="Arial"/>
          <w:sz w:val="20"/>
          <w:szCs w:val="20"/>
        </w:rPr>
        <w:t xml:space="preserve"> Medidas de desempeño financiero, metas y alcance:</w:t>
      </w:r>
    </w:p>
    <w:p w14:paraId="6DD757EA" w14:textId="164C6691" w:rsidR="007D1E76" w:rsidRPr="00EB6604" w:rsidRDefault="00A10F7E" w:rsidP="00EB6604">
      <w:pPr>
        <w:spacing w:after="0"/>
        <w:jc w:val="both"/>
        <w:rPr>
          <w:rFonts w:ascii="Arial" w:hAnsi="Arial" w:cs="Arial"/>
          <w:sz w:val="20"/>
          <w:szCs w:val="20"/>
        </w:rPr>
      </w:pPr>
      <w:r w:rsidRPr="00EB6604">
        <w:rPr>
          <w:rFonts w:ascii="Arial" w:hAnsi="Arial" w:cs="Arial"/>
          <w:sz w:val="20"/>
          <w:szCs w:val="20"/>
        </w:rPr>
        <w:t>Se cuenta con un tablero de control donde se establecen metas e indicadores para cada ciclo escolar; adicional se reportan en el SED (Sistema de Evaluación al Desempeño) los avances de las metas e indicadores relacionados al presupuesto asignado para este ejercicio 202</w:t>
      </w:r>
      <w:r w:rsidR="0011729C">
        <w:rPr>
          <w:rFonts w:ascii="Arial" w:hAnsi="Arial" w:cs="Arial"/>
          <w:sz w:val="20"/>
          <w:szCs w:val="20"/>
        </w:rPr>
        <w:t>5</w:t>
      </w:r>
      <w:r w:rsidRPr="00EB6604">
        <w:rPr>
          <w:rFonts w:ascii="Arial" w:hAnsi="Arial" w:cs="Arial"/>
          <w:sz w:val="20"/>
          <w:szCs w:val="20"/>
        </w:rPr>
        <w:t>.</w:t>
      </w:r>
    </w:p>
    <w:p w14:paraId="795495BA" w14:textId="77777777" w:rsidR="007D1E76" w:rsidRPr="00E35A67" w:rsidRDefault="007D1E76" w:rsidP="00CB41C4">
      <w:pPr>
        <w:tabs>
          <w:tab w:val="left" w:leader="underscore" w:pos="9639"/>
        </w:tabs>
        <w:spacing w:after="0" w:line="240" w:lineRule="auto"/>
        <w:jc w:val="both"/>
        <w:rPr>
          <w:rFonts w:ascii="Arial" w:hAnsi="Arial" w:cs="Arial"/>
          <w:sz w:val="18"/>
          <w:szCs w:val="18"/>
        </w:rPr>
      </w:pPr>
    </w:p>
    <w:p w14:paraId="3D010C2A" w14:textId="6D1F1BFC" w:rsidR="007D1E76" w:rsidRPr="00EB6604" w:rsidRDefault="007D1E76" w:rsidP="000C3365">
      <w:pPr>
        <w:pStyle w:val="Ttulo2"/>
        <w:rPr>
          <w:rFonts w:ascii="Arial" w:hAnsi="Arial" w:cs="Arial"/>
          <w:b/>
          <w:color w:val="auto"/>
          <w:sz w:val="20"/>
          <w:szCs w:val="20"/>
        </w:rPr>
      </w:pPr>
      <w:bookmarkStart w:id="12" w:name="_Toc508279634"/>
      <w:r w:rsidRPr="00EB6604">
        <w:rPr>
          <w:rFonts w:ascii="Arial" w:hAnsi="Arial" w:cs="Arial"/>
          <w:b/>
          <w:color w:val="auto"/>
          <w:sz w:val="20"/>
          <w:szCs w:val="20"/>
        </w:rPr>
        <w:t>1</w:t>
      </w:r>
      <w:r w:rsidR="00DC7EE8">
        <w:rPr>
          <w:rFonts w:ascii="Arial" w:hAnsi="Arial" w:cs="Arial"/>
          <w:b/>
          <w:color w:val="auto"/>
          <w:sz w:val="20"/>
          <w:szCs w:val="20"/>
        </w:rPr>
        <w:t>3</w:t>
      </w:r>
      <w:r w:rsidR="005E231E" w:rsidRPr="00EB6604">
        <w:rPr>
          <w:rFonts w:ascii="Arial" w:hAnsi="Arial" w:cs="Arial"/>
          <w:b/>
          <w:color w:val="auto"/>
          <w:sz w:val="20"/>
          <w:szCs w:val="20"/>
        </w:rPr>
        <w:t>. Información por Segmentos:</w:t>
      </w:r>
      <w:bookmarkEnd w:id="12"/>
    </w:p>
    <w:p w14:paraId="1EF11BCA" w14:textId="56EE26D7" w:rsidR="00DA4DAD" w:rsidRPr="00EB6604" w:rsidRDefault="006D3508" w:rsidP="00B96688">
      <w:pPr>
        <w:pStyle w:val="Texto"/>
        <w:spacing w:after="120"/>
        <w:ind w:firstLine="0"/>
        <w:rPr>
          <w:sz w:val="20"/>
        </w:rPr>
      </w:pPr>
      <w:r w:rsidRPr="00EB6604">
        <w:rPr>
          <w:sz w:val="20"/>
        </w:rPr>
        <w:t xml:space="preserve">El Instituto </w:t>
      </w:r>
      <w:r w:rsidR="00261056" w:rsidRPr="00EB6604">
        <w:rPr>
          <w:sz w:val="20"/>
        </w:rPr>
        <w:t>Tecnológico</w:t>
      </w:r>
      <w:r w:rsidRPr="00EB6604">
        <w:rPr>
          <w:sz w:val="20"/>
        </w:rPr>
        <w:t xml:space="preserve"> Superior de Abasolo cuando lo considere </w:t>
      </w:r>
      <w:r w:rsidR="009B5262" w:rsidRPr="00EB6604">
        <w:rPr>
          <w:sz w:val="20"/>
        </w:rPr>
        <w:t>necesario podrá</w:t>
      </w:r>
      <w:r w:rsidRPr="00EB6604">
        <w:rPr>
          <w:sz w:val="20"/>
        </w:rPr>
        <w:t xml:space="preserve"> revelar la información financiera de manera segmentada debido a la diversidad de las actividades y operaciones que realizan, ya que la misma proporciona información acerca de las diferentes actividades operativas en las cuales participa, </w:t>
      </w:r>
    </w:p>
    <w:p w14:paraId="33F0B5F1" w14:textId="77777777" w:rsidR="00DA4DAD" w:rsidRPr="00EB6604" w:rsidRDefault="00DA4DAD" w:rsidP="00DA4DAD">
      <w:pPr>
        <w:pStyle w:val="Texto"/>
        <w:spacing w:after="120"/>
        <w:ind w:firstLine="0"/>
        <w:rPr>
          <w:sz w:val="20"/>
        </w:rPr>
      </w:pPr>
    </w:p>
    <w:p w14:paraId="26B3A9E2" w14:textId="0B5E18F9" w:rsidR="006D3508" w:rsidRPr="00EB6604" w:rsidRDefault="006D3508" w:rsidP="00DA4DAD">
      <w:pPr>
        <w:pStyle w:val="Texto"/>
        <w:spacing w:after="120"/>
        <w:ind w:firstLine="0"/>
        <w:rPr>
          <w:sz w:val="20"/>
        </w:rPr>
      </w:pPr>
      <w:r w:rsidRPr="00EB6604">
        <w:rPr>
          <w:sz w:val="20"/>
        </w:rPr>
        <w:t>de los productos o servicios que maneja, de las diferentes áreas geográficas, de los grupos homogéneos con el objetivo de entender el desempeño del ente, evaluar mejor los riesgos y beneficios del mismo, y entenderlo como un todo y sus partes integrantes.</w:t>
      </w:r>
    </w:p>
    <w:p w14:paraId="5588F767" w14:textId="77777777" w:rsidR="006D3508" w:rsidRPr="00EB6604" w:rsidRDefault="006D3508" w:rsidP="006D3508">
      <w:pPr>
        <w:pStyle w:val="Texto"/>
        <w:spacing w:after="120"/>
        <w:rPr>
          <w:sz w:val="20"/>
        </w:rPr>
      </w:pPr>
      <w:r w:rsidRPr="00EB6604">
        <w:rPr>
          <w:sz w:val="20"/>
        </w:rPr>
        <w:t>Consecuentemente, esta información contribuye al análisis más preciso de la situación financiera, grados y fuentes de riesgo y crecimiento potencial del ente.</w:t>
      </w:r>
    </w:p>
    <w:p w14:paraId="4054793D" w14:textId="3DF406B9" w:rsidR="007D1E76" w:rsidRPr="00EB6604" w:rsidRDefault="006D3508" w:rsidP="006D3508">
      <w:pPr>
        <w:pStyle w:val="Texto"/>
        <w:spacing w:after="120"/>
        <w:ind w:firstLine="289"/>
        <w:rPr>
          <w:sz w:val="20"/>
        </w:rPr>
      </w:pPr>
      <w:r w:rsidRPr="00EB6604">
        <w:rPr>
          <w:sz w:val="20"/>
        </w:rPr>
        <w:t>Por ahora No se considera necesario presentar información financiera segmentada, adicional a la que se proporciona en los Estados Financieros.</w:t>
      </w:r>
    </w:p>
    <w:p w14:paraId="03BBF660" w14:textId="77777777" w:rsidR="007D1E76" w:rsidRPr="00EB6604" w:rsidRDefault="007D1E76" w:rsidP="00CB41C4">
      <w:pPr>
        <w:tabs>
          <w:tab w:val="left" w:leader="underscore" w:pos="9639"/>
        </w:tabs>
        <w:spacing w:after="0" w:line="240" w:lineRule="auto"/>
        <w:jc w:val="both"/>
        <w:rPr>
          <w:rFonts w:ascii="Arial" w:hAnsi="Arial" w:cs="Arial"/>
          <w:sz w:val="20"/>
          <w:szCs w:val="20"/>
        </w:rPr>
      </w:pPr>
    </w:p>
    <w:p w14:paraId="362DF4F4" w14:textId="65255BA0" w:rsidR="007D1E76" w:rsidRPr="00B96688" w:rsidRDefault="007D1E76" w:rsidP="00B96688">
      <w:pPr>
        <w:pStyle w:val="Ttulo2"/>
        <w:rPr>
          <w:rFonts w:ascii="Arial" w:hAnsi="Arial" w:cs="Arial"/>
          <w:b/>
          <w:color w:val="auto"/>
          <w:sz w:val="20"/>
          <w:szCs w:val="20"/>
        </w:rPr>
      </w:pPr>
      <w:bookmarkStart w:id="13" w:name="_Toc508279635"/>
      <w:r w:rsidRPr="00EB6604">
        <w:rPr>
          <w:rFonts w:ascii="Arial" w:hAnsi="Arial" w:cs="Arial"/>
          <w:b/>
          <w:color w:val="auto"/>
          <w:sz w:val="20"/>
          <w:szCs w:val="20"/>
        </w:rPr>
        <w:t>1</w:t>
      </w:r>
      <w:r w:rsidR="00DC7EE8">
        <w:rPr>
          <w:rFonts w:ascii="Arial" w:hAnsi="Arial" w:cs="Arial"/>
          <w:b/>
          <w:color w:val="auto"/>
          <w:sz w:val="20"/>
          <w:szCs w:val="20"/>
        </w:rPr>
        <w:t>4</w:t>
      </w:r>
      <w:r w:rsidRPr="00EB6604">
        <w:rPr>
          <w:rFonts w:ascii="Arial" w:hAnsi="Arial" w:cs="Arial"/>
          <w:b/>
          <w:color w:val="auto"/>
          <w:sz w:val="20"/>
          <w:szCs w:val="20"/>
        </w:rPr>
        <w:t>. E</w:t>
      </w:r>
      <w:r w:rsidR="005E231E" w:rsidRPr="00EB6604">
        <w:rPr>
          <w:rFonts w:ascii="Arial" w:hAnsi="Arial" w:cs="Arial"/>
          <w:b/>
          <w:color w:val="auto"/>
          <w:sz w:val="20"/>
          <w:szCs w:val="20"/>
        </w:rPr>
        <w:t>ventos Posteriores al Cierre:</w:t>
      </w:r>
      <w:bookmarkEnd w:id="13"/>
    </w:p>
    <w:p w14:paraId="527B2843" w14:textId="61E99630" w:rsidR="00B96688" w:rsidRDefault="006D3508" w:rsidP="00B96688">
      <w:pPr>
        <w:spacing w:after="0"/>
        <w:jc w:val="both"/>
        <w:rPr>
          <w:rFonts w:ascii="Arial" w:hAnsi="Arial" w:cs="Arial"/>
          <w:sz w:val="20"/>
          <w:szCs w:val="20"/>
          <w:lang w:eastAsia="es-MX"/>
        </w:rPr>
      </w:pPr>
      <w:r w:rsidRPr="00EB6604">
        <w:rPr>
          <w:rFonts w:ascii="Arial" w:hAnsi="Arial" w:cs="Arial"/>
          <w:sz w:val="20"/>
          <w:szCs w:val="20"/>
          <w:lang w:eastAsia="es-MX"/>
        </w:rPr>
        <w:t xml:space="preserve">En el Instituto </w:t>
      </w:r>
      <w:r w:rsidR="00261056" w:rsidRPr="00EB6604">
        <w:rPr>
          <w:rFonts w:ascii="Arial" w:hAnsi="Arial" w:cs="Arial"/>
          <w:sz w:val="20"/>
          <w:szCs w:val="20"/>
          <w:lang w:eastAsia="es-MX"/>
        </w:rPr>
        <w:t>Tecnológico</w:t>
      </w:r>
      <w:r w:rsidRPr="00EB6604">
        <w:rPr>
          <w:rFonts w:ascii="Arial" w:hAnsi="Arial" w:cs="Arial"/>
          <w:sz w:val="20"/>
          <w:szCs w:val="20"/>
          <w:lang w:eastAsia="es-MX"/>
        </w:rPr>
        <w:t xml:space="preserve"> Superior de Abasolo informará Posterior al cierre del ejercicio en caso de presentarse situaciones futuras relevantes que afecten económica y financieramente y que no se conocían a la fecha de cierre y de manera responsable e institucional, se procederá a su atención.</w:t>
      </w:r>
      <w:bookmarkStart w:id="14" w:name="_Toc508279636"/>
    </w:p>
    <w:p w14:paraId="59339F28" w14:textId="77777777" w:rsidR="00B96688" w:rsidRPr="00B96688" w:rsidRDefault="00B96688" w:rsidP="00B96688">
      <w:pPr>
        <w:spacing w:after="0"/>
        <w:jc w:val="both"/>
        <w:rPr>
          <w:rFonts w:ascii="Arial" w:hAnsi="Arial" w:cs="Arial"/>
          <w:sz w:val="20"/>
          <w:szCs w:val="20"/>
          <w:lang w:eastAsia="es-MX"/>
        </w:rPr>
      </w:pPr>
    </w:p>
    <w:p w14:paraId="20438A33" w14:textId="21CD7C4F" w:rsidR="007D1E76" w:rsidRPr="00B96688" w:rsidRDefault="005E231E" w:rsidP="00B96688">
      <w:pPr>
        <w:pStyle w:val="Ttulo2"/>
        <w:rPr>
          <w:rFonts w:ascii="Arial" w:hAnsi="Arial" w:cs="Arial"/>
          <w:b/>
          <w:color w:val="auto"/>
          <w:sz w:val="20"/>
          <w:szCs w:val="20"/>
        </w:rPr>
      </w:pPr>
      <w:r w:rsidRPr="00EB6604">
        <w:rPr>
          <w:rFonts w:ascii="Arial" w:hAnsi="Arial" w:cs="Arial"/>
          <w:b/>
          <w:color w:val="auto"/>
          <w:sz w:val="20"/>
          <w:szCs w:val="20"/>
        </w:rPr>
        <w:t>1</w:t>
      </w:r>
      <w:r w:rsidR="00DC7EE8">
        <w:rPr>
          <w:rFonts w:ascii="Arial" w:hAnsi="Arial" w:cs="Arial"/>
          <w:b/>
          <w:color w:val="auto"/>
          <w:sz w:val="20"/>
          <w:szCs w:val="20"/>
        </w:rPr>
        <w:t>5</w:t>
      </w:r>
      <w:r w:rsidRPr="00EB6604">
        <w:rPr>
          <w:rFonts w:ascii="Arial" w:hAnsi="Arial" w:cs="Arial"/>
          <w:b/>
          <w:color w:val="auto"/>
          <w:sz w:val="20"/>
          <w:szCs w:val="20"/>
        </w:rPr>
        <w:t>. Partes Relacionadas:</w:t>
      </w:r>
      <w:bookmarkEnd w:id="14"/>
    </w:p>
    <w:p w14:paraId="66581360" w14:textId="1B6772D3" w:rsidR="00FA34A8" w:rsidRDefault="006D3508" w:rsidP="00C75DD2">
      <w:pPr>
        <w:pStyle w:val="Texto"/>
        <w:spacing w:after="120"/>
        <w:rPr>
          <w:sz w:val="20"/>
        </w:rPr>
      </w:pPr>
      <w:r w:rsidRPr="00EB6604">
        <w:rPr>
          <w:sz w:val="20"/>
        </w:rPr>
        <w:t xml:space="preserve">En el Instituto </w:t>
      </w:r>
      <w:r w:rsidR="00261056" w:rsidRPr="00EB6604">
        <w:rPr>
          <w:sz w:val="20"/>
        </w:rPr>
        <w:t>Tecnológico</w:t>
      </w:r>
      <w:r w:rsidRPr="00EB6604">
        <w:rPr>
          <w:sz w:val="20"/>
        </w:rPr>
        <w:t xml:space="preserve"> Superior de Abasolo no existen partes relacionadas que pudieran ejercer influencia significativa sobre la toma de decisiones financieras y operativas</w:t>
      </w:r>
      <w:bookmarkStart w:id="15" w:name="_Toc508279637"/>
    </w:p>
    <w:p w14:paraId="5F2C6EA6" w14:textId="6326B917" w:rsidR="002A377F" w:rsidRDefault="002A377F" w:rsidP="002A377F"/>
    <w:p w14:paraId="5F9791C1" w14:textId="75646CDC" w:rsidR="00B96688" w:rsidRDefault="00B96688" w:rsidP="002A377F"/>
    <w:p w14:paraId="28B11927" w14:textId="53B1E11E" w:rsidR="00B96688" w:rsidRDefault="00B96688" w:rsidP="002A377F"/>
    <w:p w14:paraId="56B1FE00" w14:textId="77777777" w:rsidR="00B96688" w:rsidRPr="002A377F" w:rsidRDefault="00B96688" w:rsidP="002A377F"/>
    <w:p w14:paraId="67532AAC" w14:textId="1F110E60" w:rsidR="00B96688" w:rsidRPr="00B96688" w:rsidRDefault="007D1E76" w:rsidP="00B96688">
      <w:pPr>
        <w:pStyle w:val="Ttulo2"/>
        <w:rPr>
          <w:rFonts w:ascii="Arial" w:hAnsi="Arial" w:cs="Arial"/>
          <w:b/>
          <w:color w:val="auto"/>
          <w:sz w:val="20"/>
          <w:szCs w:val="20"/>
        </w:rPr>
      </w:pPr>
      <w:r w:rsidRPr="00EB6604">
        <w:rPr>
          <w:rFonts w:ascii="Arial" w:hAnsi="Arial" w:cs="Arial"/>
          <w:b/>
          <w:color w:val="auto"/>
          <w:sz w:val="20"/>
          <w:szCs w:val="20"/>
        </w:rPr>
        <w:t>1</w:t>
      </w:r>
      <w:r w:rsidR="00DC7EE8">
        <w:rPr>
          <w:rFonts w:ascii="Arial" w:hAnsi="Arial" w:cs="Arial"/>
          <w:b/>
          <w:color w:val="auto"/>
          <w:sz w:val="20"/>
          <w:szCs w:val="20"/>
        </w:rPr>
        <w:t>6</w:t>
      </w:r>
      <w:r w:rsidRPr="00EB6604">
        <w:rPr>
          <w:rFonts w:ascii="Arial" w:hAnsi="Arial" w:cs="Arial"/>
          <w:b/>
          <w:color w:val="auto"/>
          <w:sz w:val="20"/>
          <w:szCs w:val="20"/>
        </w:rPr>
        <w:t xml:space="preserve">. </w:t>
      </w:r>
      <w:r w:rsidR="001973A2" w:rsidRPr="00EB6604">
        <w:rPr>
          <w:rFonts w:ascii="Arial" w:hAnsi="Arial" w:cs="Arial"/>
          <w:b/>
          <w:color w:val="auto"/>
          <w:sz w:val="20"/>
          <w:szCs w:val="20"/>
        </w:rPr>
        <w:t>Responsabilidad Sobre la Presentación Razonable de la Información Contable</w:t>
      </w:r>
      <w:r w:rsidR="005E231E" w:rsidRPr="00EB6604">
        <w:rPr>
          <w:rFonts w:ascii="Arial" w:hAnsi="Arial" w:cs="Arial"/>
          <w:b/>
          <w:color w:val="auto"/>
          <w:sz w:val="20"/>
          <w:szCs w:val="20"/>
        </w:rPr>
        <w:t>:</w:t>
      </w:r>
      <w:bookmarkEnd w:id="15"/>
    </w:p>
    <w:p w14:paraId="24905817" w14:textId="77777777" w:rsidR="007D1E76" w:rsidRPr="00E35A67" w:rsidRDefault="007D1E76" w:rsidP="00CB41C4">
      <w:pPr>
        <w:tabs>
          <w:tab w:val="left" w:leader="underscore" w:pos="9639"/>
        </w:tabs>
        <w:spacing w:after="0" w:line="240" w:lineRule="auto"/>
        <w:jc w:val="both"/>
        <w:rPr>
          <w:rFonts w:ascii="Arial" w:hAnsi="Arial" w:cs="Arial"/>
          <w:sz w:val="18"/>
          <w:szCs w:val="18"/>
        </w:rPr>
      </w:pPr>
    </w:p>
    <w:p w14:paraId="65699E31" w14:textId="77777777" w:rsidR="00EB6604" w:rsidRPr="00EB6604" w:rsidRDefault="001973A2"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 xml:space="preserve">“Bajo protesta de decir verdad declaramos que los Estados Financieros y sus notas, son razonablemente correctos y son responsabilidad del emisor”. </w:t>
      </w:r>
    </w:p>
    <w:p w14:paraId="4859C3C2" w14:textId="36B7D1ED" w:rsidR="00D8690D" w:rsidRDefault="00D8690D" w:rsidP="00CB41C4">
      <w:pPr>
        <w:tabs>
          <w:tab w:val="left" w:leader="underscore" w:pos="9639"/>
        </w:tabs>
        <w:spacing w:after="0" w:line="240" w:lineRule="auto"/>
        <w:jc w:val="both"/>
        <w:rPr>
          <w:rFonts w:ascii="Arial" w:hAnsi="Arial" w:cs="Arial"/>
          <w:sz w:val="20"/>
          <w:szCs w:val="20"/>
        </w:rPr>
      </w:pPr>
    </w:p>
    <w:p w14:paraId="44FD52E1" w14:textId="77777777" w:rsidR="00D8690D" w:rsidRPr="00EB6604" w:rsidRDefault="00D8690D" w:rsidP="00CB41C4">
      <w:pPr>
        <w:tabs>
          <w:tab w:val="left" w:leader="underscore" w:pos="9639"/>
        </w:tabs>
        <w:spacing w:after="0" w:line="240" w:lineRule="auto"/>
        <w:jc w:val="both"/>
        <w:rPr>
          <w:rFonts w:ascii="Arial" w:hAnsi="Arial" w:cs="Arial"/>
          <w:sz w:val="20"/>
          <w:szCs w:val="20"/>
        </w:rPr>
      </w:pPr>
    </w:p>
    <w:p w14:paraId="50903296" w14:textId="1FE6B4B7" w:rsidR="007D1E76" w:rsidRPr="00EB6604" w:rsidRDefault="001973A2" w:rsidP="00CB41C4">
      <w:pPr>
        <w:tabs>
          <w:tab w:val="left" w:leader="underscore" w:pos="9639"/>
        </w:tabs>
        <w:spacing w:after="0" w:line="240" w:lineRule="auto"/>
        <w:jc w:val="both"/>
        <w:rPr>
          <w:rFonts w:ascii="Arial" w:hAnsi="Arial" w:cs="Arial"/>
          <w:sz w:val="20"/>
          <w:szCs w:val="20"/>
        </w:rPr>
      </w:pPr>
      <w:r w:rsidRPr="00EB6604">
        <w:rPr>
          <w:rFonts w:ascii="Arial" w:hAnsi="Arial" w:cs="Arial"/>
          <w:sz w:val="20"/>
          <w:szCs w:val="20"/>
        </w:rPr>
        <w:t xml:space="preserve">Lo anterior, no </w:t>
      </w:r>
      <w:r w:rsidR="00040D4F" w:rsidRPr="00EB6604">
        <w:rPr>
          <w:rFonts w:ascii="Arial" w:hAnsi="Arial" w:cs="Arial"/>
          <w:sz w:val="20"/>
          <w:szCs w:val="20"/>
        </w:rPr>
        <w:t>es</w:t>
      </w:r>
      <w:r w:rsidRPr="00EB6604">
        <w:rPr>
          <w:rFonts w:ascii="Arial" w:hAnsi="Arial" w:cs="Arial"/>
          <w:sz w:val="20"/>
          <w:szCs w:val="20"/>
        </w:rPr>
        <w:t xml:space="preserve"> aplicable para la información contable consolidada.</w:t>
      </w:r>
    </w:p>
    <w:p w14:paraId="46F1823A" w14:textId="77777777" w:rsidR="007D1E76" w:rsidRPr="00EB6604" w:rsidRDefault="007D1E76" w:rsidP="00CB41C4">
      <w:pPr>
        <w:pBdr>
          <w:bottom w:val="single" w:sz="12" w:space="1" w:color="auto"/>
        </w:pBdr>
        <w:tabs>
          <w:tab w:val="left" w:leader="underscore" w:pos="9639"/>
        </w:tabs>
        <w:spacing w:after="0" w:line="240" w:lineRule="auto"/>
        <w:jc w:val="both"/>
        <w:rPr>
          <w:rFonts w:ascii="Arial" w:hAnsi="Arial" w:cs="Arial"/>
          <w:sz w:val="20"/>
          <w:szCs w:val="20"/>
        </w:rPr>
      </w:pPr>
    </w:p>
    <w:p w14:paraId="3D9D1292" w14:textId="77777777" w:rsidR="0012405A" w:rsidRPr="00EB6604" w:rsidRDefault="0012405A" w:rsidP="00CB41C4">
      <w:pPr>
        <w:tabs>
          <w:tab w:val="left" w:leader="underscore" w:pos="9639"/>
        </w:tabs>
        <w:spacing w:after="0" w:line="240" w:lineRule="auto"/>
        <w:jc w:val="both"/>
        <w:rPr>
          <w:rFonts w:ascii="Arial" w:hAnsi="Arial" w:cs="Arial"/>
          <w:b/>
          <w:sz w:val="20"/>
          <w:szCs w:val="20"/>
        </w:rPr>
      </w:pPr>
    </w:p>
    <w:p w14:paraId="7B1C6447" w14:textId="4C01D89E" w:rsidR="00AE1F6A" w:rsidRPr="00EB6604" w:rsidRDefault="00AE1F6A" w:rsidP="00CB41C4">
      <w:pPr>
        <w:tabs>
          <w:tab w:val="left" w:leader="underscore" w:pos="9639"/>
        </w:tabs>
        <w:spacing w:after="0" w:line="240" w:lineRule="auto"/>
        <w:jc w:val="both"/>
        <w:rPr>
          <w:rFonts w:ascii="Arial" w:hAnsi="Arial" w:cs="Arial"/>
          <w:sz w:val="20"/>
          <w:szCs w:val="20"/>
        </w:rPr>
      </w:pPr>
      <w:r w:rsidRPr="00EB6604">
        <w:rPr>
          <w:rFonts w:ascii="Arial" w:hAnsi="Arial" w:cs="Arial"/>
          <w:b/>
          <w:sz w:val="20"/>
          <w:szCs w:val="20"/>
        </w:rPr>
        <w:t xml:space="preserve">Nota </w:t>
      </w:r>
      <w:r w:rsidR="00CF1316" w:rsidRPr="00EB6604">
        <w:rPr>
          <w:rFonts w:ascii="Arial" w:hAnsi="Arial" w:cs="Arial"/>
          <w:b/>
          <w:sz w:val="20"/>
          <w:szCs w:val="20"/>
        </w:rPr>
        <w:t>1</w:t>
      </w:r>
      <w:r w:rsidRPr="00EB6604">
        <w:rPr>
          <w:rFonts w:ascii="Arial" w:hAnsi="Arial" w:cs="Arial"/>
          <w:sz w:val="20"/>
          <w:szCs w:val="20"/>
        </w:rPr>
        <w:t>: En cada una de las 16 notas de gestión administrativa el ente público deberá poner la nota correspondiente o en su caso la leyenda “Esta nota no le aplica al ente público” y una breve explicación del motivo por el cual no le es aplicable.</w:t>
      </w:r>
    </w:p>
    <w:p w14:paraId="7DDFFA5D" w14:textId="185A495A" w:rsidR="006D3508" w:rsidRDefault="006D3508" w:rsidP="00CB41C4">
      <w:pPr>
        <w:tabs>
          <w:tab w:val="left" w:leader="underscore" w:pos="9639"/>
        </w:tabs>
        <w:spacing w:after="0" w:line="240" w:lineRule="auto"/>
        <w:jc w:val="both"/>
        <w:rPr>
          <w:rFonts w:ascii="Arial" w:hAnsi="Arial" w:cs="Arial"/>
          <w:sz w:val="20"/>
          <w:szCs w:val="20"/>
        </w:rPr>
      </w:pPr>
    </w:p>
    <w:p w14:paraId="5ABCCA00" w14:textId="77777777" w:rsidR="00D8690D" w:rsidRPr="00EB6604" w:rsidRDefault="00D8690D" w:rsidP="00CB41C4">
      <w:pPr>
        <w:tabs>
          <w:tab w:val="left" w:leader="underscore" w:pos="9639"/>
        </w:tabs>
        <w:spacing w:after="0" w:line="240" w:lineRule="auto"/>
        <w:jc w:val="both"/>
        <w:rPr>
          <w:rFonts w:ascii="Arial" w:hAnsi="Arial" w:cs="Arial"/>
          <w:sz w:val="20"/>
          <w:szCs w:val="20"/>
        </w:rPr>
      </w:pPr>
    </w:p>
    <w:p w14:paraId="2FDE627C" w14:textId="12AB58AE" w:rsidR="006D3508" w:rsidRPr="00EB6604" w:rsidRDefault="006D3508" w:rsidP="006D3508">
      <w:pPr>
        <w:pStyle w:val="Texto"/>
        <w:spacing w:after="120"/>
        <w:ind w:firstLine="0"/>
        <w:rPr>
          <w:sz w:val="20"/>
        </w:rPr>
      </w:pPr>
      <w:r w:rsidRPr="00EB6604">
        <w:rPr>
          <w:b/>
          <w:sz w:val="20"/>
        </w:rPr>
        <w:t>Nota 2</w:t>
      </w:r>
      <w:r w:rsidRPr="00EB6604">
        <w:rPr>
          <w:sz w:val="20"/>
        </w:rPr>
        <w:t>: Lo anterior, no será aplicable para la información contable consolidada.</w:t>
      </w:r>
    </w:p>
    <w:p w14:paraId="29C619F4" w14:textId="77777777" w:rsidR="006D3508" w:rsidRPr="00EB6604" w:rsidRDefault="006D3508" w:rsidP="00CB41C4">
      <w:pPr>
        <w:tabs>
          <w:tab w:val="left" w:leader="underscore" w:pos="9639"/>
        </w:tabs>
        <w:spacing w:after="0" w:line="240" w:lineRule="auto"/>
        <w:jc w:val="both"/>
        <w:rPr>
          <w:rFonts w:ascii="Arial" w:hAnsi="Arial" w:cs="Arial"/>
          <w:sz w:val="20"/>
          <w:szCs w:val="20"/>
        </w:rPr>
      </w:pPr>
    </w:p>
    <w:p w14:paraId="5EC8A3F4" w14:textId="77777777" w:rsidR="00B95F9B" w:rsidRPr="00E35A67" w:rsidRDefault="00B95F9B" w:rsidP="00B95F9B">
      <w:pPr>
        <w:pBdr>
          <w:bottom w:val="single" w:sz="12" w:space="1" w:color="auto"/>
        </w:pBdr>
        <w:tabs>
          <w:tab w:val="left" w:leader="underscore" w:pos="9639"/>
        </w:tabs>
        <w:spacing w:after="0" w:line="240" w:lineRule="auto"/>
        <w:jc w:val="both"/>
        <w:rPr>
          <w:rFonts w:ascii="Arial" w:hAnsi="Arial" w:cs="Arial"/>
          <w:sz w:val="18"/>
          <w:szCs w:val="18"/>
        </w:rPr>
      </w:pPr>
      <w:r w:rsidRPr="00E35A67">
        <w:rPr>
          <w:rFonts w:ascii="Arial" w:hAnsi="Arial" w:cs="Arial"/>
          <w:sz w:val="18"/>
          <w:szCs w:val="18"/>
        </w:rPr>
        <w:t xml:space="preserve">                                                                                                                                                      </w:t>
      </w:r>
    </w:p>
    <w:p w14:paraId="01DB629E" w14:textId="77777777" w:rsidR="00B95F9B" w:rsidRPr="00E35A67" w:rsidRDefault="00B95F9B" w:rsidP="00B95F9B">
      <w:pPr>
        <w:spacing w:after="0"/>
        <w:jc w:val="both"/>
        <w:rPr>
          <w:rFonts w:ascii="Arial" w:hAnsi="Arial" w:cs="Arial"/>
          <w:sz w:val="18"/>
          <w:szCs w:val="18"/>
        </w:rPr>
      </w:pPr>
      <w:r w:rsidRPr="00E35A67">
        <w:rPr>
          <w:rFonts w:ascii="Arial" w:hAnsi="Arial" w:cs="Arial"/>
          <w:sz w:val="18"/>
          <w:szCs w:val="18"/>
        </w:rPr>
        <w:t xml:space="preserve">                                                                                               </w:t>
      </w:r>
    </w:p>
    <w:p w14:paraId="23BC4FA8" w14:textId="45615D27" w:rsidR="00B95F9B" w:rsidRDefault="00B95F9B" w:rsidP="00B95F9B">
      <w:pPr>
        <w:spacing w:after="0"/>
        <w:jc w:val="both"/>
        <w:rPr>
          <w:rFonts w:ascii="Arial" w:hAnsi="Arial" w:cs="Arial"/>
          <w:sz w:val="18"/>
          <w:szCs w:val="18"/>
        </w:rPr>
      </w:pPr>
    </w:p>
    <w:p w14:paraId="433F6BB9" w14:textId="731467C7" w:rsidR="00D8690D" w:rsidRDefault="00D8690D" w:rsidP="00B95F9B">
      <w:pPr>
        <w:spacing w:after="0"/>
        <w:jc w:val="both"/>
        <w:rPr>
          <w:rFonts w:ascii="Arial" w:hAnsi="Arial" w:cs="Arial"/>
          <w:sz w:val="18"/>
          <w:szCs w:val="18"/>
        </w:rPr>
      </w:pPr>
    </w:p>
    <w:p w14:paraId="70DE39BF" w14:textId="77777777" w:rsidR="00D8690D" w:rsidRDefault="00D8690D" w:rsidP="00B95F9B">
      <w:pPr>
        <w:spacing w:after="0"/>
        <w:jc w:val="both"/>
        <w:rPr>
          <w:rFonts w:ascii="Arial" w:hAnsi="Arial" w:cs="Arial"/>
          <w:sz w:val="18"/>
          <w:szCs w:val="18"/>
        </w:rPr>
      </w:pPr>
    </w:p>
    <w:p w14:paraId="75862E91" w14:textId="77777777" w:rsidR="006D3508" w:rsidRPr="00E35A67" w:rsidRDefault="006D3508" w:rsidP="00B95F9B">
      <w:pPr>
        <w:spacing w:after="0"/>
        <w:jc w:val="both"/>
        <w:rPr>
          <w:rFonts w:ascii="Arial" w:hAnsi="Arial" w:cs="Arial"/>
          <w:sz w:val="18"/>
          <w:szCs w:val="18"/>
        </w:rPr>
      </w:pPr>
    </w:p>
    <w:p w14:paraId="510FDE6D" w14:textId="5275C235" w:rsidR="00B95F9B" w:rsidRDefault="00B95F9B" w:rsidP="00B95F9B">
      <w:pPr>
        <w:spacing w:after="0"/>
        <w:jc w:val="both"/>
        <w:rPr>
          <w:rFonts w:ascii="Arial" w:hAnsi="Arial" w:cs="Arial"/>
          <w:sz w:val="18"/>
          <w:szCs w:val="18"/>
        </w:rPr>
      </w:pPr>
    </w:p>
    <w:p w14:paraId="0AA85189" w14:textId="77777777" w:rsidR="006D3508" w:rsidRPr="00E35A67" w:rsidRDefault="006D3508" w:rsidP="00B95F9B">
      <w:pPr>
        <w:spacing w:after="0"/>
        <w:jc w:val="both"/>
        <w:rPr>
          <w:rFonts w:ascii="Arial" w:hAnsi="Arial" w:cs="Arial"/>
          <w:sz w:val="18"/>
          <w:szCs w:val="18"/>
        </w:rPr>
      </w:pPr>
    </w:p>
    <w:p w14:paraId="1F3C5C52" w14:textId="73D4F61C" w:rsidR="00B95F9B" w:rsidRPr="00E35A67" w:rsidRDefault="00E35A67" w:rsidP="00B95F9B">
      <w:pPr>
        <w:spacing w:after="0"/>
        <w:jc w:val="both"/>
        <w:rPr>
          <w:rFonts w:ascii="Arial" w:hAnsi="Arial" w:cs="Arial"/>
          <w:sz w:val="16"/>
          <w:szCs w:val="16"/>
        </w:rPr>
      </w:pPr>
      <w:r>
        <w:rPr>
          <w:rFonts w:ascii="Arial" w:hAnsi="Arial" w:cs="Arial"/>
          <w:sz w:val="16"/>
          <w:szCs w:val="16"/>
        </w:rPr>
        <w:t xml:space="preserve">   _</w:t>
      </w:r>
      <w:r w:rsidR="0000112D">
        <w:rPr>
          <w:rFonts w:ascii="Arial" w:hAnsi="Arial" w:cs="Arial"/>
          <w:sz w:val="16"/>
          <w:szCs w:val="16"/>
        </w:rPr>
        <w:t>__</w:t>
      </w:r>
      <w:r>
        <w:rPr>
          <w:rFonts w:ascii="Arial" w:hAnsi="Arial" w:cs="Arial"/>
          <w:sz w:val="16"/>
          <w:szCs w:val="16"/>
        </w:rPr>
        <w:t>_____</w:t>
      </w:r>
      <w:r w:rsidR="00B95F9B" w:rsidRPr="00E35A67">
        <w:rPr>
          <w:rFonts w:ascii="Arial" w:hAnsi="Arial" w:cs="Arial"/>
          <w:sz w:val="16"/>
          <w:szCs w:val="16"/>
        </w:rPr>
        <w:t>__________________</w:t>
      </w:r>
      <w:r>
        <w:rPr>
          <w:rFonts w:ascii="Arial" w:hAnsi="Arial" w:cs="Arial"/>
          <w:sz w:val="16"/>
          <w:szCs w:val="16"/>
        </w:rPr>
        <w:t>_________________</w:t>
      </w:r>
      <w:r w:rsidR="00B95F9B" w:rsidRPr="00E35A67">
        <w:rPr>
          <w:rFonts w:ascii="Arial" w:hAnsi="Arial" w:cs="Arial"/>
          <w:sz w:val="16"/>
          <w:szCs w:val="16"/>
        </w:rPr>
        <w:t xml:space="preserve">_______    </w:t>
      </w:r>
      <w:r w:rsidR="00FA34A8">
        <w:rPr>
          <w:rFonts w:ascii="Arial" w:hAnsi="Arial" w:cs="Arial"/>
          <w:sz w:val="16"/>
          <w:szCs w:val="16"/>
        </w:rPr>
        <w:t xml:space="preserve"> </w:t>
      </w:r>
      <w:r w:rsidR="00B95F9B" w:rsidRPr="00E35A67">
        <w:rPr>
          <w:rFonts w:ascii="Arial" w:hAnsi="Arial" w:cs="Arial"/>
          <w:sz w:val="16"/>
          <w:szCs w:val="16"/>
        </w:rPr>
        <w:t xml:space="preserve">       </w:t>
      </w:r>
      <w:r>
        <w:rPr>
          <w:rFonts w:ascii="Arial" w:hAnsi="Arial" w:cs="Arial"/>
          <w:sz w:val="16"/>
          <w:szCs w:val="16"/>
        </w:rPr>
        <w:t xml:space="preserve">         </w:t>
      </w:r>
      <w:r w:rsidR="00B95F9B" w:rsidRPr="00E35A67">
        <w:rPr>
          <w:rFonts w:ascii="Arial" w:hAnsi="Arial" w:cs="Arial"/>
          <w:sz w:val="16"/>
          <w:szCs w:val="16"/>
        </w:rPr>
        <w:t xml:space="preserve"> </w:t>
      </w:r>
      <w:r w:rsidR="0007209F" w:rsidRPr="00E35A67">
        <w:rPr>
          <w:rFonts w:ascii="Arial" w:hAnsi="Arial" w:cs="Arial"/>
          <w:sz w:val="16"/>
          <w:szCs w:val="16"/>
        </w:rPr>
        <w:t xml:space="preserve"> </w:t>
      </w:r>
      <w:r>
        <w:rPr>
          <w:rFonts w:ascii="Arial" w:hAnsi="Arial" w:cs="Arial"/>
          <w:sz w:val="16"/>
          <w:szCs w:val="16"/>
        </w:rPr>
        <w:t xml:space="preserve">      _</w:t>
      </w:r>
      <w:r w:rsidR="00FA34A8">
        <w:rPr>
          <w:rFonts w:ascii="Arial" w:hAnsi="Arial" w:cs="Arial"/>
          <w:sz w:val="16"/>
          <w:szCs w:val="16"/>
        </w:rPr>
        <w:t>_____</w:t>
      </w:r>
      <w:r>
        <w:rPr>
          <w:rFonts w:ascii="Arial" w:hAnsi="Arial" w:cs="Arial"/>
          <w:sz w:val="16"/>
          <w:szCs w:val="16"/>
        </w:rPr>
        <w:t>____</w:t>
      </w:r>
      <w:r w:rsidR="00B95F9B" w:rsidRPr="00E35A67">
        <w:rPr>
          <w:rFonts w:ascii="Arial" w:hAnsi="Arial" w:cs="Arial"/>
          <w:sz w:val="16"/>
          <w:szCs w:val="16"/>
        </w:rPr>
        <w:t>___________________________________</w:t>
      </w:r>
    </w:p>
    <w:p w14:paraId="23D30143" w14:textId="7EBB25D6" w:rsidR="00D82F1F" w:rsidRPr="0000112D" w:rsidRDefault="00E35A67" w:rsidP="00B95F9B">
      <w:pPr>
        <w:spacing w:after="0"/>
        <w:jc w:val="both"/>
        <w:rPr>
          <w:rFonts w:ascii="Arial" w:hAnsi="Arial" w:cs="Arial"/>
          <w:sz w:val="16"/>
          <w:szCs w:val="16"/>
        </w:rPr>
      </w:pPr>
      <w:r w:rsidRPr="0000112D">
        <w:rPr>
          <w:rFonts w:ascii="Arial" w:hAnsi="Arial" w:cs="Arial"/>
          <w:sz w:val="16"/>
          <w:szCs w:val="16"/>
        </w:rPr>
        <w:t xml:space="preserve">    </w:t>
      </w:r>
      <w:r w:rsidR="00FA34A8" w:rsidRPr="0000112D">
        <w:rPr>
          <w:rFonts w:ascii="Arial" w:hAnsi="Arial" w:cs="Arial"/>
          <w:sz w:val="16"/>
          <w:szCs w:val="16"/>
        </w:rPr>
        <w:t xml:space="preserve">    </w:t>
      </w:r>
      <w:r w:rsidRPr="0000112D">
        <w:rPr>
          <w:rFonts w:ascii="Arial" w:hAnsi="Arial" w:cs="Arial"/>
          <w:sz w:val="16"/>
          <w:szCs w:val="16"/>
        </w:rPr>
        <w:t xml:space="preserve">   </w:t>
      </w:r>
      <w:r w:rsidR="00D62EFC" w:rsidRPr="0000112D">
        <w:rPr>
          <w:rFonts w:ascii="Arial" w:hAnsi="Arial" w:cs="Arial"/>
          <w:sz w:val="16"/>
          <w:szCs w:val="16"/>
        </w:rPr>
        <w:t xml:space="preserve"> </w:t>
      </w:r>
      <w:r w:rsidR="00FA34A8" w:rsidRPr="0000112D">
        <w:rPr>
          <w:rFonts w:ascii="Arial" w:hAnsi="Arial" w:cs="Arial"/>
          <w:sz w:val="16"/>
          <w:szCs w:val="16"/>
        </w:rPr>
        <w:t xml:space="preserve">BRISEIDA ANABEL MAGDALENO GONZÁLEZ                                                 </w:t>
      </w:r>
      <w:r w:rsidR="00093C3B">
        <w:rPr>
          <w:rFonts w:ascii="Arial" w:hAnsi="Arial" w:cs="Arial"/>
          <w:sz w:val="16"/>
          <w:szCs w:val="16"/>
        </w:rPr>
        <w:t xml:space="preserve">  </w:t>
      </w:r>
      <w:r w:rsidR="00D8690D" w:rsidRPr="0000112D">
        <w:rPr>
          <w:rFonts w:ascii="Arial" w:hAnsi="Arial" w:cs="Arial"/>
          <w:sz w:val="16"/>
          <w:szCs w:val="16"/>
        </w:rPr>
        <w:t>VÍCTOR HUGO SALAS PACHECO</w:t>
      </w:r>
    </w:p>
    <w:p w14:paraId="241D7101" w14:textId="6271F8D9" w:rsidR="00B95F9B" w:rsidRPr="0000112D" w:rsidRDefault="0000112D" w:rsidP="00B95F9B">
      <w:pPr>
        <w:spacing w:after="0"/>
        <w:jc w:val="both"/>
        <w:rPr>
          <w:rFonts w:ascii="Arial" w:hAnsi="Arial" w:cs="Arial"/>
          <w:sz w:val="16"/>
          <w:szCs w:val="16"/>
        </w:rPr>
      </w:pPr>
      <w:r>
        <w:rPr>
          <w:rFonts w:ascii="Arial" w:hAnsi="Arial" w:cs="Arial"/>
          <w:sz w:val="16"/>
          <w:szCs w:val="16"/>
        </w:rPr>
        <w:t xml:space="preserve">   </w:t>
      </w:r>
      <w:r w:rsidR="00D82F1F" w:rsidRPr="0000112D">
        <w:rPr>
          <w:rFonts w:ascii="Arial" w:hAnsi="Arial" w:cs="Arial"/>
          <w:sz w:val="16"/>
          <w:szCs w:val="16"/>
        </w:rPr>
        <w:t>ENCARGAD</w:t>
      </w:r>
      <w:r w:rsidR="00FA34A8" w:rsidRPr="0000112D">
        <w:rPr>
          <w:rFonts w:ascii="Arial" w:hAnsi="Arial" w:cs="Arial"/>
          <w:sz w:val="16"/>
          <w:szCs w:val="16"/>
        </w:rPr>
        <w:t>A</w:t>
      </w:r>
      <w:r w:rsidR="00D82F1F" w:rsidRPr="0000112D">
        <w:rPr>
          <w:rFonts w:ascii="Arial" w:hAnsi="Arial" w:cs="Arial"/>
          <w:sz w:val="16"/>
          <w:szCs w:val="16"/>
        </w:rPr>
        <w:t xml:space="preserve"> DEL DESPACHO DE</w:t>
      </w:r>
      <w:r w:rsidR="00FA34A8" w:rsidRPr="0000112D">
        <w:rPr>
          <w:rFonts w:ascii="Arial" w:hAnsi="Arial" w:cs="Arial"/>
          <w:sz w:val="16"/>
          <w:szCs w:val="16"/>
        </w:rPr>
        <w:t xml:space="preserve"> </w:t>
      </w:r>
      <w:r w:rsidR="00D82F1F" w:rsidRPr="0000112D">
        <w:rPr>
          <w:rFonts w:ascii="Arial" w:hAnsi="Arial" w:cs="Arial"/>
          <w:sz w:val="16"/>
          <w:szCs w:val="16"/>
        </w:rPr>
        <w:t>DIRECCIÓN</w:t>
      </w:r>
      <w:r w:rsidR="00E35A67" w:rsidRPr="0000112D">
        <w:rPr>
          <w:rFonts w:ascii="Arial" w:hAnsi="Arial" w:cs="Arial"/>
          <w:sz w:val="16"/>
          <w:szCs w:val="16"/>
        </w:rPr>
        <w:t xml:space="preserve"> GENERAL         </w:t>
      </w:r>
      <w:r w:rsidR="00D62EFC" w:rsidRPr="0000112D">
        <w:rPr>
          <w:rFonts w:ascii="Arial" w:hAnsi="Arial" w:cs="Arial"/>
          <w:sz w:val="16"/>
          <w:szCs w:val="16"/>
        </w:rPr>
        <w:t xml:space="preserve"> </w:t>
      </w:r>
      <w:r w:rsidR="00D8690D" w:rsidRPr="0000112D">
        <w:rPr>
          <w:rFonts w:ascii="Arial" w:hAnsi="Arial" w:cs="Arial"/>
          <w:sz w:val="16"/>
          <w:szCs w:val="16"/>
        </w:rPr>
        <w:t xml:space="preserve">              </w:t>
      </w:r>
      <w:r w:rsidR="00D62EFC" w:rsidRPr="0000112D">
        <w:rPr>
          <w:rFonts w:ascii="Arial" w:hAnsi="Arial" w:cs="Arial"/>
          <w:sz w:val="16"/>
          <w:szCs w:val="16"/>
        </w:rPr>
        <w:t xml:space="preserve"> </w:t>
      </w:r>
      <w:r w:rsidR="00D8690D" w:rsidRPr="0000112D">
        <w:rPr>
          <w:rFonts w:ascii="Arial" w:hAnsi="Arial" w:cs="Arial"/>
          <w:sz w:val="16"/>
          <w:szCs w:val="16"/>
        </w:rPr>
        <w:t xml:space="preserve">ENCARGADO DE DESPACHO DE </w:t>
      </w:r>
      <w:r w:rsidR="00B95F9B" w:rsidRPr="0000112D">
        <w:rPr>
          <w:rFonts w:ascii="Arial" w:hAnsi="Arial" w:cs="Arial"/>
          <w:sz w:val="16"/>
          <w:szCs w:val="16"/>
        </w:rPr>
        <w:t xml:space="preserve">SUBDIRECCIÓN </w:t>
      </w:r>
      <w:r w:rsidR="00D8690D" w:rsidRPr="0000112D">
        <w:rPr>
          <w:rFonts w:ascii="Arial" w:hAnsi="Arial" w:cs="Arial"/>
          <w:sz w:val="16"/>
          <w:szCs w:val="16"/>
        </w:rPr>
        <w:t xml:space="preserve">            </w:t>
      </w:r>
    </w:p>
    <w:p w14:paraId="1884EB7D" w14:textId="71B44FC0" w:rsidR="00B95F9B" w:rsidRPr="0000112D" w:rsidRDefault="00D8690D" w:rsidP="00B95F9B">
      <w:pPr>
        <w:rPr>
          <w:rFonts w:ascii="Arial" w:hAnsi="Arial" w:cs="Arial"/>
          <w:sz w:val="16"/>
          <w:szCs w:val="16"/>
        </w:rPr>
      </w:pPr>
      <w:r w:rsidRPr="0000112D">
        <w:rPr>
          <w:rFonts w:ascii="Arial" w:hAnsi="Arial" w:cs="Arial"/>
          <w:sz w:val="16"/>
          <w:szCs w:val="16"/>
        </w:rPr>
        <w:t xml:space="preserve">                                                                                                                          </w:t>
      </w:r>
      <w:r w:rsidR="0000112D">
        <w:rPr>
          <w:rFonts w:ascii="Arial" w:hAnsi="Arial" w:cs="Arial"/>
          <w:sz w:val="16"/>
          <w:szCs w:val="16"/>
        </w:rPr>
        <w:t xml:space="preserve">   </w:t>
      </w:r>
      <w:r w:rsidR="00093C3B">
        <w:rPr>
          <w:rFonts w:ascii="Arial" w:hAnsi="Arial" w:cs="Arial"/>
          <w:sz w:val="16"/>
          <w:szCs w:val="16"/>
        </w:rPr>
        <w:t xml:space="preserve">            </w:t>
      </w:r>
      <w:r w:rsidR="0000112D">
        <w:rPr>
          <w:rFonts w:ascii="Arial" w:hAnsi="Arial" w:cs="Arial"/>
          <w:sz w:val="16"/>
          <w:szCs w:val="16"/>
        </w:rPr>
        <w:t xml:space="preserve"> </w:t>
      </w:r>
      <w:r w:rsidR="00DD5955" w:rsidRPr="0000112D">
        <w:rPr>
          <w:rFonts w:ascii="Arial" w:hAnsi="Arial" w:cs="Arial"/>
          <w:sz w:val="16"/>
          <w:szCs w:val="16"/>
        </w:rPr>
        <w:t>DE ADMINISTRACIÓN</w:t>
      </w:r>
      <w:r w:rsidRPr="0000112D">
        <w:rPr>
          <w:rFonts w:ascii="Arial" w:hAnsi="Arial" w:cs="Arial"/>
          <w:sz w:val="16"/>
          <w:szCs w:val="16"/>
        </w:rPr>
        <w:t xml:space="preserve"> Y FINANZAS</w:t>
      </w:r>
    </w:p>
    <w:sectPr w:rsidR="00B95F9B" w:rsidRPr="0000112D" w:rsidSect="001E704B">
      <w:headerReference w:type="default" r:id="rId13"/>
      <w:footerReference w:type="default" r:id="rId14"/>
      <w:pgSz w:w="15840" w:h="12240" w:orient="landscape" w:code="1"/>
      <w:pgMar w:top="1134" w:right="1134"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28F9A" w14:textId="77777777" w:rsidR="005F1D6A" w:rsidRDefault="005F1D6A" w:rsidP="00E00323">
      <w:pPr>
        <w:spacing w:after="0" w:line="240" w:lineRule="auto"/>
      </w:pPr>
      <w:r>
        <w:separator/>
      </w:r>
    </w:p>
  </w:endnote>
  <w:endnote w:type="continuationSeparator" w:id="0">
    <w:p w14:paraId="1DF18CD0" w14:textId="77777777" w:rsidR="005F1D6A" w:rsidRDefault="005F1D6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378E" w14:textId="14F2E6E2" w:rsidR="0012405A" w:rsidRDefault="0012405A">
    <w:pPr>
      <w:pStyle w:val="Piedepgina"/>
      <w:jc w:val="right"/>
    </w:pPr>
  </w:p>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567CF" w14:textId="77777777" w:rsidR="005F1D6A" w:rsidRDefault="005F1D6A" w:rsidP="00E00323">
      <w:pPr>
        <w:spacing w:after="0" w:line="240" w:lineRule="auto"/>
      </w:pPr>
      <w:r>
        <w:separator/>
      </w:r>
    </w:p>
  </w:footnote>
  <w:footnote w:type="continuationSeparator" w:id="0">
    <w:p w14:paraId="2FB7FC5C" w14:textId="77777777" w:rsidR="005F1D6A" w:rsidRDefault="005F1D6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D4B1" w14:textId="7BD79481" w:rsidR="007919AF" w:rsidRDefault="005C5CB1" w:rsidP="00A4610E">
    <w:pPr>
      <w:pStyle w:val="Encabezado"/>
      <w:spacing w:after="0" w:line="240" w:lineRule="auto"/>
      <w:jc w:val="center"/>
      <w:rPr>
        <w:rFonts w:ascii="Arial" w:hAnsi="Arial"/>
        <w:sz w:val="18"/>
      </w:rPr>
    </w:pPr>
    <w:r w:rsidRPr="00483C86">
      <w:rPr>
        <w:rFonts w:ascii="Arial" w:hAnsi="Arial"/>
        <w:noProof/>
        <w:sz w:val="18"/>
        <w:lang w:eastAsia="es-MX"/>
      </w:rPr>
      <w:drawing>
        <wp:anchor distT="0" distB="0" distL="114300" distR="114300" simplePos="0" relativeHeight="251658240" behindDoc="1" locked="0" layoutInCell="1" allowOverlap="1" wp14:anchorId="78F20A11" wp14:editId="31A79C0D">
          <wp:simplePos x="0" y="0"/>
          <wp:positionH relativeFrom="column">
            <wp:posOffset>-454756</wp:posOffset>
          </wp:positionH>
          <wp:positionV relativeFrom="paragraph">
            <wp:posOffset>-219694</wp:posOffset>
          </wp:positionV>
          <wp:extent cx="642033" cy="561956"/>
          <wp:effectExtent l="0" t="0" r="5715" b="0"/>
          <wp:wrapNone/>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553" cy="565912"/>
                  </a:xfrm>
                  <a:prstGeom prst="rect">
                    <a:avLst/>
                  </a:prstGeom>
                  <a:noFill/>
                  <a:ln>
                    <a:noFill/>
                  </a:ln>
                </pic:spPr>
              </pic:pic>
            </a:graphicData>
          </a:graphic>
          <wp14:sizeRelH relativeFrom="page">
            <wp14:pctWidth>0</wp14:pctWidth>
          </wp14:sizeRelH>
          <wp14:sizeRelV relativeFrom="page">
            <wp14:pctHeight>0</wp14:pctHeight>
          </wp14:sizeRelV>
        </wp:anchor>
      </w:drawing>
    </w:r>
    <w:r w:rsidR="007919AF" w:rsidRPr="00483C86">
      <w:rPr>
        <w:rFonts w:ascii="Arial" w:hAnsi="Arial"/>
        <w:sz w:val="18"/>
      </w:rPr>
      <w:t>INSTITUTO TECNOLOGICO SUPERIOR DE ABASOLO</w:t>
    </w:r>
  </w:p>
  <w:p w14:paraId="117AE3CB" w14:textId="77777777" w:rsidR="001D4EED" w:rsidRPr="00E35A67" w:rsidRDefault="000D0D9A" w:rsidP="001D4EED">
    <w:pPr>
      <w:tabs>
        <w:tab w:val="left" w:leader="underscore" w:pos="9639"/>
      </w:tabs>
      <w:spacing w:after="0" w:line="240" w:lineRule="auto"/>
      <w:jc w:val="center"/>
      <w:rPr>
        <w:rFonts w:ascii="Arial" w:hAnsi="Arial" w:cs="Arial"/>
        <w:b/>
        <w:sz w:val="18"/>
        <w:szCs w:val="18"/>
      </w:rPr>
    </w:pPr>
    <w:hyperlink r:id="rId2" w:history="1">
      <w:r w:rsidR="001D4EED" w:rsidRPr="00E35A67">
        <w:rPr>
          <w:rStyle w:val="Hipervnculo"/>
          <w:rFonts w:ascii="Arial" w:hAnsi="Arial" w:cs="Arial"/>
          <w:b/>
          <w:sz w:val="18"/>
          <w:szCs w:val="18"/>
        </w:rPr>
        <w:t>NOTAS DE GESTIÓN ADMINISTRATIVA</w:t>
      </w:r>
    </w:hyperlink>
  </w:p>
  <w:p w14:paraId="651A4C4F" w14:textId="00C47B86" w:rsidR="00A4610E" w:rsidRPr="00483C86" w:rsidRDefault="00002B91" w:rsidP="001D4EED">
    <w:pPr>
      <w:pStyle w:val="Encabezado"/>
      <w:spacing w:after="0" w:line="240" w:lineRule="auto"/>
      <w:jc w:val="center"/>
      <w:rPr>
        <w:rFonts w:ascii="Arial" w:hAnsi="Arial"/>
        <w:sz w:val="18"/>
      </w:rPr>
    </w:pPr>
    <w:r w:rsidRPr="00483C86">
      <w:rPr>
        <w:rFonts w:ascii="Arial" w:hAnsi="Arial"/>
        <w:sz w:val="18"/>
      </w:rPr>
      <w:t>AL 3</w:t>
    </w:r>
    <w:r w:rsidR="00D8690D">
      <w:rPr>
        <w:rFonts w:ascii="Arial" w:hAnsi="Arial"/>
        <w:sz w:val="18"/>
      </w:rPr>
      <w:t>0</w:t>
    </w:r>
    <w:r w:rsidR="007919AF" w:rsidRPr="00483C86">
      <w:rPr>
        <w:rFonts w:ascii="Arial" w:hAnsi="Arial"/>
        <w:sz w:val="18"/>
      </w:rPr>
      <w:t xml:space="preserve"> DE</w:t>
    </w:r>
    <w:r w:rsidR="002D6934">
      <w:rPr>
        <w:rFonts w:ascii="Arial" w:hAnsi="Arial"/>
        <w:sz w:val="18"/>
      </w:rPr>
      <w:t xml:space="preserve"> </w:t>
    </w:r>
    <w:r w:rsidR="002A377F">
      <w:rPr>
        <w:rFonts w:ascii="Arial" w:hAnsi="Arial"/>
        <w:sz w:val="18"/>
      </w:rPr>
      <w:t>SEPTIEMBRE</w:t>
    </w:r>
    <w:r w:rsidR="00765BFE">
      <w:rPr>
        <w:rFonts w:ascii="Arial" w:hAnsi="Arial"/>
        <w:sz w:val="18"/>
      </w:rPr>
      <w:t xml:space="preserve"> </w:t>
    </w:r>
    <w:r w:rsidR="00CC744F" w:rsidRPr="00483C86">
      <w:rPr>
        <w:rFonts w:ascii="Arial" w:hAnsi="Arial"/>
        <w:sz w:val="18"/>
      </w:rPr>
      <w:t>DE 202</w:t>
    </w:r>
    <w:r w:rsidR="0011729C">
      <w:rPr>
        <w:rFonts w:ascii="Arial" w:hAnsi="Arial"/>
        <w:sz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F4E"/>
    <w:multiLevelType w:val="hybridMultilevel"/>
    <w:tmpl w:val="D7AA438C"/>
    <w:lvl w:ilvl="0" w:tplc="080A0017">
      <w:start w:val="1"/>
      <w:numFmt w:val="lowerLetter"/>
      <w:lvlText w:val="%1)"/>
      <w:lvlJc w:val="left"/>
      <w:pPr>
        <w:ind w:left="1635" w:hanging="360"/>
      </w:pPr>
      <w:rPr>
        <w:rFonts w:hint="default"/>
      </w:rPr>
    </w:lvl>
    <w:lvl w:ilvl="1" w:tplc="080A0019" w:tentative="1">
      <w:start w:val="1"/>
      <w:numFmt w:val="lowerLetter"/>
      <w:lvlText w:val="%2."/>
      <w:lvlJc w:val="left"/>
      <w:pPr>
        <w:ind w:left="2355" w:hanging="360"/>
      </w:pPr>
    </w:lvl>
    <w:lvl w:ilvl="2" w:tplc="080A001B" w:tentative="1">
      <w:start w:val="1"/>
      <w:numFmt w:val="lowerRoman"/>
      <w:lvlText w:val="%3."/>
      <w:lvlJc w:val="right"/>
      <w:pPr>
        <w:ind w:left="3075" w:hanging="180"/>
      </w:pPr>
    </w:lvl>
    <w:lvl w:ilvl="3" w:tplc="080A000F" w:tentative="1">
      <w:start w:val="1"/>
      <w:numFmt w:val="decimal"/>
      <w:lvlText w:val="%4."/>
      <w:lvlJc w:val="left"/>
      <w:pPr>
        <w:ind w:left="3795" w:hanging="360"/>
      </w:pPr>
    </w:lvl>
    <w:lvl w:ilvl="4" w:tplc="080A0019" w:tentative="1">
      <w:start w:val="1"/>
      <w:numFmt w:val="lowerLetter"/>
      <w:lvlText w:val="%5."/>
      <w:lvlJc w:val="left"/>
      <w:pPr>
        <w:ind w:left="4515" w:hanging="360"/>
      </w:pPr>
    </w:lvl>
    <w:lvl w:ilvl="5" w:tplc="080A001B" w:tentative="1">
      <w:start w:val="1"/>
      <w:numFmt w:val="lowerRoman"/>
      <w:lvlText w:val="%6."/>
      <w:lvlJc w:val="right"/>
      <w:pPr>
        <w:ind w:left="5235" w:hanging="180"/>
      </w:pPr>
    </w:lvl>
    <w:lvl w:ilvl="6" w:tplc="080A000F" w:tentative="1">
      <w:start w:val="1"/>
      <w:numFmt w:val="decimal"/>
      <w:lvlText w:val="%7."/>
      <w:lvlJc w:val="left"/>
      <w:pPr>
        <w:ind w:left="5955" w:hanging="360"/>
      </w:pPr>
    </w:lvl>
    <w:lvl w:ilvl="7" w:tplc="080A0019" w:tentative="1">
      <w:start w:val="1"/>
      <w:numFmt w:val="lowerLetter"/>
      <w:lvlText w:val="%8."/>
      <w:lvlJc w:val="left"/>
      <w:pPr>
        <w:ind w:left="6675" w:hanging="360"/>
      </w:pPr>
    </w:lvl>
    <w:lvl w:ilvl="8" w:tplc="080A001B" w:tentative="1">
      <w:start w:val="1"/>
      <w:numFmt w:val="lowerRoman"/>
      <w:lvlText w:val="%9."/>
      <w:lvlJc w:val="right"/>
      <w:pPr>
        <w:ind w:left="7395" w:hanging="180"/>
      </w:pPr>
    </w:lvl>
  </w:abstractNum>
  <w:abstractNum w:abstractNumId="1" w15:restartNumberingAfterBreak="0">
    <w:nsid w:val="09D449AC"/>
    <w:multiLevelType w:val="hybridMultilevel"/>
    <w:tmpl w:val="3A9E36B2"/>
    <w:lvl w:ilvl="0" w:tplc="D0F294D6">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4943411D"/>
    <w:multiLevelType w:val="hybridMultilevel"/>
    <w:tmpl w:val="B83A3B86"/>
    <w:lvl w:ilvl="0" w:tplc="B3CC08CC">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BC229F"/>
    <w:multiLevelType w:val="multilevel"/>
    <w:tmpl w:val="CCE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DA5C6B"/>
    <w:multiLevelType w:val="hybridMultilevel"/>
    <w:tmpl w:val="B58C6B6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4"/>
    <w:lvlOverride w:ilvl="0">
      <w:lvl w:ilvl="0">
        <w:numFmt w:val="upperRoman"/>
        <w:lvlText w:val="%1."/>
        <w:lvlJc w:val="right"/>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112D"/>
    <w:rsid w:val="00002B91"/>
    <w:rsid w:val="00021206"/>
    <w:rsid w:val="00035085"/>
    <w:rsid w:val="00040D4F"/>
    <w:rsid w:val="0007209F"/>
    <w:rsid w:val="00084EAE"/>
    <w:rsid w:val="00091CE6"/>
    <w:rsid w:val="00093C3B"/>
    <w:rsid w:val="000B7810"/>
    <w:rsid w:val="000B7B17"/>
    <w:rsid w:val="000B7E5E"/>
    <w:rsid w:val="000C3365"/>
    <w:rsid w:val="000D0D9A"/>
    <w:rsid w:val="000E7F40"/>
    <w:rsid w:val="000F5137"/>
    <w:rsid w:val="00114033"/>
    <w:rsid w:val="0011729C"/>
    <w:rsid w:val="0012405A"/>
    <w:rsid w:val="001473E8"/>
    <w:rsid w:val="00154BA3"/>
    <w:rsid w:val="00161019"/>
    <w:rsid w:val="0017149A"/>
    <w:rsid w:val="001762B4"/>
    <w:rsid w:val="001808B9"/>
    <w:rsid w:val="0019670A"/>
    <w:rsid w:val="001973A2"/>
    <w:rsid w:val="001A328D"/>
    <w:rsid w:val="001A5AFA"/>
    <w:rsid w:val="001C75F2"/>
    <w:rsid w:val="001D2063"/>
    <w:rsid w:val="001D3AB3"/>
    <w:rsid w:val="001D43E9"/>
    <w:rsid w:val="001D4AAA"/>
    <w:rsid w:val="001D4EED"/>
    <w:rsid w:val="001E21A9"/>
    <w:rsid w:val="001E704B"/>
    <w:rsid w:val="00260638"/>
    <w:rsid w:val="00261056"/>
    <w:rsid w:val="002649FD"/>
    <w:rsid w:val="002A02BC"/>
    <w:rsid w:val="002A1EAB"/>
    <w:rsid w:val="002A377F"/>
    <w:rsid w:val="002D6262"/>
    <w:rsid w:val="002D6934"/>
    <w:rsid w:val="002D76ED"/>
    <w:rsid w:val="00305E7C"/>
    <w:rsid w:val="00310408"/>
    <w:rsid w:val="00321EBC"/>
    <w:rsid w:val="003453CA"/>
    <w:rsid w:val="00367581"/>
    <w:rsid w:val="003952A8"/>
    <w:rsid w:val="00396155"/>
    <w:rsid w:val="003A0666"/>
    <w:rsid w:val="00412879"/>
    <w:rsid w:val="00431409"/>
    <w:rsid w:val="00435A87"/>
    <w:rsid w:val="0044480A"/>
    <w:rsid w:val="00483C86"/>
    <w:rsid w:val="00496A64"/>
    <w:rsid w:val="004A58C8"/>
    <w:rsid w:val="004C180A"/>
    <w:rsid w:val="004D4744"/>
    <w:rsid w:val="004D7F18"/>
    <w:rsid w:val="00537FA2"/>
    <w:rsid w:val="0054701E"/>
    <w:rsid w:val="00570BF5"/>
    <w:rsid w:val="00592582"/>
    <w:rsid w:val="005C2334"/>
    <w:rsid w:val="005C5CB1"/>
    <w:rsid w:val="005D3E43"/>
    <w:rsid w:val="005E231E"/>
    <w:rsid w:val="005E3654"/>
    <w:rsid w:val="005F1D6A"/>
    <w:rsid w:val="00600540"/>
    <w:rsid w:val="00602FA9"/>
    <w:rsid w:val="00642F16"/>
    <w:rsid w:val="0065044E"/>
    <w:rsid w:val="00651FE6"/>
    <w:rsid w:val="00657009"/>
    <w:rsid w:val="00681C79"/>
    <w:rsid w:val="006B61EE"/>
    <w:rsid w:val="006D3508"/>
    <w:rsid w:val="006D4488"/>
    <w:rsid w:val="006E6433"/>
    <w:rsid w:val="00756DA0"/>
    <w:rsid w:val="007610BC"/>
    <w:rsid w:val="00762B55"/>
    <w:rsid w:val="00765BFE"/>
    <w:rsid w:val="007714AB"/>
    <w:rsid w:val="007919AF"/>
    <w:rsid w:val="007A4D10"/>
    <w:rsid w:val="007B4481"/>
    <w:rsid w:val="007D1E76"/>
    <w:rsid w:val="007D4484"/>
    <w:rsid w:val="007D681D"/>
    <w:rsid w:val="00800109"/>
    <w:rsid w:val="00804AA8"/>
    <w:rsid w:val="00811C92"/>
    <w:rsid w:val="008561E8"/>
    <w:rsid w:val="0086459F"/>
    <w:rsid w:val="0088114D"/>
    <w:rsid w:val="00896C22"/>
    <w:rsid w:val="008A4E3D"/>
    <w:rsid w:val="008B13D2"/>
    <w:rsid w:val="008C3BB8"/>
    <w:rsid w:val="008C6FD7"/>
    <w:rsid w:val="008E076C"/>
    <w:rsid w:val="008F5992"/>
    <w:rsid w:val="009005A8"/>
    <w:rsid w:val="0091055B"/>
    <w:rsid w:val="0092765C"/>
    <w:rsid w:val="00932CB5"/>
    <w:rsid w:val="0099509C"/>
    <w:rsid w:val="00996A64"/>
    <w:rsid w:val="009A17BA"/>
    <w:rsid w:val="009B5262"/>
    <w:rsid w:val="009B6F13"/>
    <w:rsid w:val="00A10F7E"/>
    <w:rsid w:val="00A237A1"/>
    <w:rsid w:val="00A4610E"/>
    <w:rsid w:val="00A641CB"/>
    <w:rsid w:val="00A65A5D"/>
    <w:rsid w:val="00A730E0"/>
    <w:rsid w:val="00A82034"/>
    <w:rsid w:val="00A87F56"/>
    <w:rsid w:val="00AA2DE7"/>
    <w:rsid w:val="00AA41E5"/>
    <w:rsid w:val="00AA76E1"/>
    <w:rsid w:val="00AB17EF"/>
    <w:rsid w:val="00AB3754"/>
    <w:rsid w:val="00AB722B"/>
    <w:rsid w:val="00AC1723"/>
    <w:rsid w:val="00AE1F6A"/>
    <w:rsid w:val="00AE44E0"/>
    <w:rsid w:val="00B13A02"/>
    <w:rsid w:val="00B36DEF"/>
    <w:rsid w:val="00B44106"/>
    <w:rsid w:val="00B57ADA"/>
    <w:rsid w:val="00B8222B"/>
    <w:rsid w:val="00B95F9B"/>
    <w:rsid w:val="00B96688"/>
    <w:rsid w:val="00BA35DF"/>
    <w:rsid w:val="00BB4FAE"/>
    <w:rsid w:val="00BC71D8"/>
    <w:rsid w:val="00C043EC"/>
    <w:rsid w:val="00C04FEC"/>
    <w:rsid w:val="00C163DD"/>
    <w:rsid w:val="00C220DE"/>
    <w:rsid w:val="00C75DD2"/>
    <w:rsid w:val="00C76BCC"/>
    <w:rsid w:val="00C93276"/>
    <w:rsid w:val="00C94180"/>
    <w:rsid w:val="00C97E1E"/>
    <w:rsid w:val="00CB41C4"/>
    <w:rsid w:val="00CC744F"/>
    <w:rsid w:val="00CF1316"/>
    <w:rsid w:val="00D13C44"/>
    <w:rsid w:val="00D35EE8"/>
    <w:rsid w:val="00D62EFC"/>
    <w:rsid w:val="00D7159A"/>
    <w:rsid w:val="00D773C5"/>
    <w:rsid w:val="00D81031"/>
    <w:rsid w:val="00D82F1F"/>
    <w:rsid w:val="00D8690D"/>
    <w:rsid w:val="00D975B1"/>
    <w:rsid w:val="00DA4DAD"/>
    <w:rsid w:val="00DC3D54"/>
    <w:rsid w:val="00DC43F1"/>
    <w:rsid w:val="00DC45F6"/>
    <w:rsid w:val="00DC7EE8"/>
    <w:rsid w:val="00DD2F46"/>
    <w:rsid w:val="00DD5955"/>
    <w:rsid w:val="00DE5267"/>
    <w:rsid w:val="00DF287A"/>
    <w:rsid w:val="00DF6380"/>
    <w:rsid w:val="00E00323"/>
    <w:rsid w:val="00E16DFE"/>
    <w:rsid w:val="00E35A67"/>
    <w:rsid w:val="00E363EF"/>
    <w:rsid w:val="00E647E5"/>
    <w:rsid w:val="00E6640E"/>
    <w:rsid w:val="00E746BF"/>
    <w:rsid w:val="00E74967"/>
    <w:rsid w:val="00E74FA7"/>
    <w:rsid w:val="00E867B7"/>
    <w:rsid w:val="00EA2C64"/>
    <w:rsid w:val="00EA37F5"/>
    <w:rsid w:val="00EA7915"/>
    <w:rsid w:val="00EB6604"/>
    <w:rsid w:val="00ED5857"/>
    <w:rsid w:val="00EF305B"/>
    <w:rsid w:val="00F140AC"/>
    <w:rsid w:val="00F32669"/>
    <w:rsid w:val="00F34E84"/>
    <w:rsid w:val="00F41802"/>
    <w:rsid w:val="00F46719"/>
    <w:rsid w:val="00F54F6F"/>
    <w:rsid w:val="00F843A8"/>
    <w:rsid w:val="00FA34A8"/>
    <w:rsid w:val="00FB01E5"/>
    <w:rsid w:val="00FE27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0">
    <w:name w:val="A0"/>
    <w:uiPriority w:val="99"/>
    <w:rsid w:val="00DC45F6"/>
    <w:rPr>
      <w:color w:val="221E1F"/>
      <w:sz w:val="18"/>
      <w:szCs w:val="18"/>
    </w:rPr>
  </w:style>
  <w:style w:type="paragraph" w:styleId="Textocomentario">
    <w:name w:val="annotation text"/>
    <w:basedOn w:val="Normal"/>
    <w:link w:val="TextocomentarioCar"/>
    <w:uiPriority w:val="99"/>
    <w:unhideWhenUsed/>
    <w:rsid w:val="00D81031"/>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D81031"/>
    <w:rPr>
      <w:rFonts w:asciiTheme="minorHAnsi" w:eastAsiaTheme="minorHAnsi" w:hAnsiTheme="minorHAnsi" w:cstheme="minorBidi"/>
      <w:lang w:eastAsia="en-US"/>
    </w:rPr>
  </w:style>
  <w:style w:type="character" w:customStyle="1" w:styleId="TextoCar">
    <w:name w:val="Texto Car"/>
    <w:link w:val="Texto"/>
    <w:locked/>
    <w:rsid w:val="006D3508"/>
    <w:rPr>
      <w:rFonts w:ascii="Arial" w:hAnsi="Arial" w:cs="Arial"/>
      <w:sz w:val="18"/>
    </w:rPr>
  </w:style>
  <w:style w:type="paragraph" w:customStyle="1" w:styleId="Texto">
    <w:name w:val="Texto"/>
    <w:basedOn w:val="Normal"/>
    <w:link w:val="TextoCar"/>
    <w:qFormat/>
    <w:rsid w:val="006D3508"/>
    <w:pPr>
      <w:spacing w:after="101" w:line="216" w:lineRule="exact"/>
      <w:ind w:firstLine="288"/>
      <w:jc w:val="both"/>
    </w:pPr>
    <w:rPr>
      <w:rFonts w:ascii="Arial" w:hAnsi="Arial" w:cs="Arial"/>
      <w:sz w:val="18"/>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73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file:///C:/Users/acorona/lquiroz/AppData/Local/Microsoft/Windows/Temporary%20Internet%20Files/Content.Outlook/HBGSO9P3/MODELO%20CTA%202013.pptx"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6D29B-1CBF-4E9B-9C97-426D85EDC704}">
  <ds:schemaRefs>
    <ds:schemaRef ds:uri="http://schemas.openxmlformats.org/officeDocument/2006/bibliography"/>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CBD850-722C-4B0A-8EDE-7CABA60C709E}">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11</Pages>
  <Words>2918</Words>
  <Characters>16055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18936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Facturacion Tecnologico Abasolo</cp:lastModifiedBy>
  <cp:revision>108</cp:revision>
  <cp:lastPrinted>2025-10-21T20:43:00Z</cp:lastPrinted>
  <dcterms:created xsi:type="dcterms:W3CDTF">2017-01-12T05:27:00Z</dcterms:created>
  <dcterms:modified xsi:type="dcterms:W3CDTF">2025-10-21T20:44:00Z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y fmtid="{D5CDD505-2E9C-101B-9397-08002B2CF9AE}" pid="3" name="_MarkAsFinal">
    <vt:bool>true</vt:bool>
  </property>
</Properties>
</file>